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DF3" w:rsidRPr="00B86DF3" w:rsidRDefault="00B86DF3" w:rsidP="00B86DF3">
      <w:pPr>
        <w:keepNext/>
        <w:keepLines/>
        <w:spacing w:before="200" w:after="0"/>
        <w:jc w:val="right"/>
        <w:outlineLvl w:val="1"/>
        <w:rPr>
          <w:rFonts w:ascii="Times New Roman" w:eastAsiaTheme="majorEastAsia" w:hAnsi="Times New Roman" w:cs="Times New Roman"/>
          <w:bCs/>
          <w:sz w:val="24"/>
          <w:szCs w:val="24"/>
        </w:rPr>
      </w:pPr>
      <w:bookmarkStart w:id="0" w:name="_Toc495563987"/>
      <w:bookmarkStart w:id="1" w:name="_Toc11150948"/>
      <w:r w:rsidRPr="00B86DF3">
        <w:rPr>
          <w:rFonts w:ascii="Times New Roman" w:eastAsiaTheme="majorEastAsia" w:hAnsi="Times New Roman" w:cs="Times New Roman"/>
          <w:b/>
          <w:bCs/>
          <w:sz w:val="24"/>
          <w:szCs w:val="24"/>
        </w:rPr>
        <w:t>2. sz. melléklet</w:t>
      </w:r>
      <w:bookmarkEnd w:id="0"/>
      <w:bookmarkEnd w:id="1"/>
    </w:p>
    <w:p w:rsidR="00B86DF3" w:rsidRPr="00B86DF3" w:rsidRDefault="00B86DF3" w:rsidP="00B86DF3">
      <w:pPr>
        <w:spacing w:after="0" w:line="240" w:lineRule="auto"/>
        <w:jc w:val="right"/>
        <w:rPr>
          <w:rFonts w:ascii="Times New Roman" w:eastAsia="Times New Roman" w:hAnsi="Times New Roman" w:cs="Times New Roman"/>
          <w:b/>
          <w:sz w:val="24"/>
          <w:szCs w:val="24"/>
          <w:lang w:eastAsia="hu-HU"/>
        </w:rPr>
      </w:pPr>
    </w:p>
    <w:p w:rsidR="00B86DF3" w:rsidRPr="00B86DF3" w:rsidRDefault="00B86DF3" w:rsidP="00B86DF3">
      <w:pPr>
        <w:spacing w:after="0" w:line="240" w:lineRule="auto"/>
        <w:jc w:val="right"/>
        <w:rPr>
          <w:rFonts w:ascii="Times New Roman" w:eastAsia="Times New Roman" w:hAnsi="Times New Roman" w:cs="Times New Roman"/>
          <w:b/>
          <w:bCs/>
          <w:sz w:val="24"/>
          <w:szCs w:val="24"/>
          <w:lang w:eastAsia="hu-HU"/>
        </w:rPr>
      </w:pPr>
      <w:r w:rsidRPr="00B86DF3">
        <w:rPr>
          <w:rFonts w:ascii="Times New Roman" w:eastAsia="Times New Roman" w:hAnsi="Times New Roman" w:cs="Times New Roman"/>
          <w:b/>
          <w:sz w:val="24"/>
          <w:szCs w:val="24"/>
          <w:lang w:eastAsia="hu-HU"/>
        </w:rPr>
        <w:t xml:space="preserve">MNV </w:t>
      </w:r>
      <w:proofErr w:type="spellStart"/>
      <w:r w:rsidRPr="00B86DF3">
        <w:rPr>
          <w:rFonts w:ascii="Times New Roman" w:eastAsia="Times New Roman" w:hAnsi="Times New Roman" w:cs="Times New Roman"/>
          <w:b/>
          <w:sz w:val="24"/>
          <w:szCs w:val="24"/>
          <w:lang w:eastAsia="hu-HU"/>
        </w:rPr>
        <w:t>Zrt</w:t>
      </w:r>
      <w:proofErr w:type="spellEnd"/>
      <w:r w:rsidRPr="00B86DF3">
        <w:rPr>
          <w:rFonts w:ascii="Times New Roman" w:eastAsia="Times New Roman" w:hAnsi="Times New Roman" w:cs="Times New Roman"/>
          <w:b/>
          <w:sz w:val="24"/>
          <w:szCs w:val="24"/>
          <w:lang w:eastAsia="hu-HU"/>
        </w:rPr>
        <w:t>. azonosító: SZT-</w:t>
      </w:r>
      <w:r w:rsidRPr="00B86DF3">
        <w:rPr>
          <w:rFonts w:ascii="Times New Roman" w:eastAsia="Times New Roman" w:hAnsi="Times New Roman" w:cs="Times New Roman"/>
          <w:b/>
          <w:bCs/>
          <w:sz w:val="24"/>
          <w:szCs w:val="24"/>
          <w:lang w:eastAsia="hu-HU"/>
        </w:rPr>
        <w:t>00000</w:t>
      </w:r>
    </w:p>
    <w:p w:rsidR="00B86DF3" w:rsidRPr="00B86DF3" w:rsidRDefault="00B86DF3" w:rsidP="00B86DF3">
      <w:pPr>
        <w:spacing w:after="0" w:line="240" w:lineRule="auto"/>
        <w:jc w:val="right"/>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PARTNER azonosító: […]</w:t>
      </w:r>
    </w:p>
    <w:p w:rsidR="00B86DF3" w:rsidRPr="00B86DF3" w:rsidRDefault="00B86DF3" w:rsidP="00B86DF3">
      <w:pPr>
        <w:spacing w:after="0" w:line="240" w:lineRule="auto"/>
        <w:jc w:val="right"/>
        <w:rPr>
          <w:rFonts w:ascii="Times New Roman" w:eastAsia="Times New Roman" w:hAnsi="Times New Roman" w:cs="Times New Roman"/>
          <w:b/>
          <w:sz w:val="24"/>
          <w:szCs w:val="24"/>
          <w:u w:val="single"/>
          <w:lang w:eastAsia="hu-HU"/>
        </w:rPr>
      </w:pPr>
    </w:p>
    <w:p w:rsidR="00B86DF3" w:rsidRPr="00B86DF3" w:rsidRDefault="00B86DF3" w:rsidP="00B86DF3">
      <w:pPr>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ELSZÁMOLÁSI SZERZŐDÉS minta</w:t>
      </w:r>
    </w:p>
    <w:p w:rsidR="00B86DF3" w:rsidRPr="00B86DF3" w:rsidRDefault="00B86DF3" w:rsidP="00B86DF3">
      <w:pPr>
        <w:spacing w:after="0" w:line="240" w:lineRule="auto"/>
        <w:jc w:val="center"/>
        <w:outlineLvl w:val="0"/>
        <w:rPr>
          <w:rFonts w:ascii="Times New Roman" w:eastAsia="Times New Roman" w:hAnsi="Times New Roman" w:cs="Times New Roman"/>
          <w:b/>
          <w:sz w:val="24"/>
          <w:szCs w:val="24"/>
          <w:lang w:eastAsia="hu-HU"/>
        </w:rPr>
      </w:pPr>
    </w:p>
    <w:p w:rsidR="00B86DF3" w:rsidRPr="00B86DF3" w:rsidRDefault="00B86DF3" w:rsidP="00B86DF3">
      <w:pPr>
        <w:spacing w:after="0" w:line="240" w:lineRule="auto"/>
        <w:ind w:left="540"/>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w:t>
      </w:r>
      <w:proofErr w:type="gramStart"/>
      <w:r w:rsidRPr="00B86DF3">
        <w:rPr>
          <w:rFonts w:ascii="Times New Roman" w:eastAsia="Times New Roman" w:hAnsi="Times New Roman" w:cs="Times New Roman"/>
          <w:b/>
          <w:sz w:val="24"/>
          <w:szCs w:val="24"/>
          <w:lang w:eastAsia="hu-HU"/>
        </w:rPr>
        <w:t>………………………….</w:t>
      </w:r>
      <w:proofErr w:type="gramEnd"/>
      <w:r w:rsidRPr="00B86DF3">
        <w:rPr>
          <w:rFonts w:ascii="Times New Roman" w:eastAsia="Times New Roman" w:hAnsi="Times New Roman" w:cs="Times New Roman"/>
          <w:b/>
          <w:sz w:val="24"/>
          <w:szCs w:val="24"/>
          <w:lang w:eastAsia="hu-HU"/>
        </w:rPr>
        <w:t xml:space="preserve"> (projekt) tárgyában</w:t>
      </w:r>
    </w:p>
    <w:p w:rsidR="00B86DF3" w:rsidRPr="00B86DF3" w:rsidRDefault="00B86DF3" w:rsidP="00B86DF3">
      <w:pPr>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tabs>
          <w:tab w:val="left" w:pos="3420"/>
        </w:tabs>
        <w:spacing w:after="0" w:line="240" w:lineRule="auto"/>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amely létrejött egyrészről </w:t>
      </w:r>
      <w:proofErr w:type="gramStart"/>
      <w:r w:rsidRPr="00B86DF3">
        <w:rPr>
          <w:rFonts w:ascii="Times New Roman" w:eastAsia="Times New Roman" w:hAnsi="Times New Roman" w:cs="Times New Roman"/>
          <w:sz w:val="24"/>
          <w:szCs w:val="24"/>
          <w:lang w:eastAsia="hu-HU"/>
        </w:rPr>
        <w:t>a</w:t>
      </w:r>
      <w:proofErr w:type="gramEnd"/>
    </w:p>
    <w:p w:rsidR="00B86DF3" w:rsidRPr="00B86DF3" w:rsidRDefault="00B86DF3" w:rsidP="00B86DF3">
      <w:pPr>
        <w:tabs>
          <w:tab w:val="left" w:pos="3420"/>
        </w:tabs>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tabs>
          <w:tab w:val="left" w:pos="3420"/>
        </w:tabs>
        <w:spacing w:after="0" w:line="240" w:lineRule="auto"/>
        <w:jc w:val="both"/>
        <w:rPr>
          <w:rFonts w:ascii="Times New Roman" w:eastAsia="Times New Roman" w:hAnsi="Times New Roman" w:cs="Times New Roman"/>
          <w:b/>
          <w:bCs/>
          <w:sz w:val="24"/>
          <w:szCs w:val="24"/>
          <w:lang w:eastAsia="hu-HU"/>
        </w:rPr>
      </w:pPr>
      <w:r w:rsidRPr="00B86DF3">
        <w:rPr>
          <w:rFonts w:ascii="Times New Roman" w:eastAsia="Times New Roman" w:hAnsi="Times New Roman" w:cs="Times New Roman"/>
          <w:b/>
          <w:bCs/>
          <w:sz w:val="24"/>
          <w:szCs w:val="24"/>
          <w:lang w:eastAsia="hu-HU"/>
        </w:rPr>
        <w:t>Magyar Állam</w:t>
      </w:r>
      <w:r w:rsidRPr="00B86DF3">
        <w:rPr>
          <w:rFonts w:ascii="Times New Roman" w:eastAsia="Times New Roman" w:hAnsi="Times New Roman" w:cs="Times New Roman"/>
          <w:bCs/>
          <w:sz w:val="24"/>
          <w:szCs w:val="24"/>
          <w:lang w:eastAsia="hu-HU"/>
        </w:rPr>
        <w:t xml:space="preserve">, mint tulajdonos képviseletében az állami vagyonról szóló 2007. évi CVI. törvény (a továbbiakban: </w:t>
      </w:r>
      <w:proofErr w:type="spellStart"/>
      <w:r w:rsidRPr="00B86DF3">
        <w:rPr>
          <w:rFonts w:ascii="Times New Roman" w:eastAsia="Times New Roman" w:hAnsi="Times New Roman" w:cs="Times New Roman"/>
          <w:bCs/>
          <w:sz w:val="24"/>
          <w:szCs w:val="24"/>
          <w:lang w:eastAsia="hu-HU"/>
        </w:rPr>
        <w:t>Vtv</w:t>
      </w:r>
      <w:proofErr w:type="spellEnd"/>
      <w:r w:rsidRPr="00B86DF3">
        <w:rPr>
          <w:rFonts w:ascii="Times New Roman" w:eastAsia="Times New Roman" w:hAnsi="Times New Roman" w:cs="Times New Roman"/>
          <w:bCs/>
          <w:sz w:val="24"/>
          <w:szCs w:val="24"/>
          <w:lang w:eastAsia="hu-HU"/>
        </w:rPr>
        <w:t xml:space="preserve">.) 17. § (1) e) pontja alapján eljáró </w:t>
      </w:r>
      <w:r w:rsidRPr="00B86DF3">
        <w:rPr>
          <w:rFonts w:ascii="Times New Roman" w:eastAsia="Times New Roman" w:hAnsi="Times New Roman" w:cs="Times New Roman"/>
          <w:b/>
          <w:bCs/>
          <w:sz w:val="24"/>
          <w:szCs w:val="24"/>
          <w:lang w:eastAsia="hu-HU"/>
        </w:rPr>
        <w:t xml:space="preserve">Magyar Nemzeti Vagyonkezelő Zártkörűen Működő Részvénytársaság </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r w:rsidRPr="00B86DF3">
        <w:rPr>
          <w:rFonts w:ascii="Times New Roman" w:eastAsia="Times New Roman" w:hAnsi="Times New Roman" w:cs="Times New Roman"/>
          <w:bCs/>
          <w:sz w:val="24"/>
          <w:szCs w:val="24"/>
          <w:lang w:eastAsia="hu-HU"/>
        </w:rPr>
        <w:t xml:space="preserve">(rövidített elnevezés: </w:t>
      </w:r>
      <w:r w:rsidRPr="00B86DF3">
        <w:rPr>
          <w:rFonts w:ascii="Times New Roman" w:eastAsia="Times New Roman" w:hAnsi="Times New Roman" w:cs="Times New Roman"/>
          <w:bCs/>
          <w:sz w:val="24"/>
          <w:szCs w:val="24"/>
          <w:lang w:eastAsia="hu-HU"/>
        </w:rPr>
        <w:tab/>
        <w:t xml:space="preserve">MNV </w:t>
      </w:r>
      <w:proofErr w:type="spellStart"/>
      <w:r w:rsidRPr="00B86DF3">
        <w:rPr>
          <w:rFonts w:ascii="Times New Roman" w:eastAsia="Times New Roman" w:hAnsi="Times New Roman" w:cs="Times New Roman"/>
          <w:bCs/>
          <w:sz w:val="24"/>
          <w:szCs w:val="24"/>
          <w:lang w:eastAsia="hu-HU"/>
        </w:rPr>
        <w:t>Zrt</w:t>
      </w:r>
      <w:proofErr w:type="spellEnd"/>
      <w:proofErr w:type="gramStart"/>
      <w:r w:rsidRPr="00B86DF3">
        <w:rPr>
          <w:rFonts w:ascii="Times New Roman" w:eastAsia="Times New Roman" w:hAnsi="Times New Roman" w:cs="Times New Roman"/>
          <w:bCs/>
          <w:sz w:val="24"/>
          <w:szCs w:val="24"/>
          <w:lang w:eastAsia="hu-HU"/>
        </w:rPr>
        <w:t>.,</w:t>
      </w:r>
      <w:proofErr w:type="gramEnd"/>
      <w:r w:rsidRPr="00B86DF3">
        <w:rPr>
          <w:rFonts w:ascii="Times New Roman" w:eastAsia="Times New Roman" w:hAnsi="Times New Roman" w:cs="Times New Roman"/>
          <w:bCs/>
          <w:sz w:val="24"/>
          <w:szCs w:val="24"/>
          <w:lang w:eastAsia="hu-HU"/>
        </w:rPr>
        <w:t xml:space="preserve"> </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proofErr w:type="gramStart"/>
      <w:r w:rsidRPr="00B86DF3">
        <w:rPr>
          <w:rFonts w:ascii="Times New Roman" w:eastAsia="Times New Roman" w:hAnsi="Times New Roman" w:cs="Times New Roman"/>
          <w:bCs/>
          <w:sz w:val="24"/>
          <w:szCs w:val="24"/>
          <w:lang w:eastAsia="hu-HU"/>
        </w:rPr>
        <w:t>székhely</w:t>
      </w:r>
      <w:proofErr w:type="gramEnd"/>
      <w:r w:rsidRPr="00B86DF3">
        <w:rPr>
          <w:rFonts w:ascii="Times New Roman" w:eastAsia="Times New Roman" w:hAnsi="Times New Roman" w:cs="Times New Roman"/>
          <w:bCs/>
          <w:sz w:val="24"/>
          <w:szCs w:val="24"/>
          <w:lang w:eastAsia="hu-HU"/>
        </w:rPr>
        <w:t xml:space="preserve">: </w:t>
      </w:r>
      <w:r w:rsidRPr="00B86DF3">
        <w:rPr>
          <w:rFonts w:ascii="Times New Roman" w:eastAsia="Times New Roman" w:hAnsi="Times New Roman" w:cs="Times New Roman"/>
          <w:bCs/>
          <w:sz w:val="24"/>
          <w:szCs w:val="24"/>
          <w:lang w:eastAsia="hu-HU"/>
        </w:rPr>
        <w:tab/>
        <w:t>1133 Budapest, Pozsonyi út 56.</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proofErr w:type="gramStart"/>
      <w:r w:rsidRPr="00B86DF3">
        <w:rPr>
          <w:rFonts w:ascii="Times New Roman" w:eastAsia="Times New Roman" w:hAnsi="Times New Roman" w:cs="Times New Roman"/>
          <w:bCs/>
          <w:sz w:val="24"/>
          <w:szCs w:val="24"/>
          <w:lang w:eastAsia="hu-HU"/>
        </w:rPr>
        <w:t>adószám</w:t>
      </w:r>
      <w:proofErr w:type="gramEnd"/>
      <w:r w:rsidRPr="00B86DF3">
        <w:rPr>
          <w:rFonts w:ascii="Times New Roman" w:eastAsia="Times New Roman" w:hAnsi="Times New Roman" w:cs="Times New Roman"/>
          <w:bCs/>
          <w:sz w:val="24"/>
          <w:szCs w:val="24"/>
          <w:lang w:eastAsia="hu-HU"/>
        </w:rPr>
        <w:t xml:space="preserve">: </w:t>
      </w:r>
      <w:r w:rsidRPr="00B86DF3">
        <w:rPr>
          <w:rFonts w:ascii="Times New Roman" w:eastAsia="Times New Roman" w:hAnsi="Times New Roman" w:cs="Times New Roman"/>
          <w:bCs/>
          <w:sz w:val="24"/>
          <w:szCs w:val="24"/>
          <w:lang w:eastAsia="hu-HU"/>
        </w:rPr>
        <w:tab/>
        <w:t>14077340-2-44</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proofErr w:type="gramStart"/>
      <w:r w:rsidRPr="00B86DF3">
        <w:rPr>
          <w:rFonts w:ascii="Times New Roman" w:eastAsia="Times New Roman" w:hAnsi="Times New Roman" w:cs="Times New Roman"/>
          <w:bCs/>
          <w:sz w:val="24"/>
          <w:szCs w:val="24"/>
          <w:lang w:eastAsia="hu-HU"/>
        </w:rPr>
        <w:t>statisztikai</w:t>
      </w:r>
      <w:proofErr w:type="gramEnd"/>
      <w:r w:rsidRPr="00B86DF3">
        <w:rPr>
          <w:rFonts w:ascii="Times New Roman" w:eastAsia="Times New Roman" w:hAnsi="Times New Roman" w:cs="Times New Roman"/>
          <w:bCs/>
          <w:sz w:val="24"/>
          <w:szCs w:val="24"/>
          <w:lang w:eastAsia="hu-HU"/>
        </w:rPr>
        <w:t xml:space="preserve"> számjel: </w:t>
      </w:r>
      <w:r w:rsidRPr="00B86DF3">
        <w:rPr>
          <w:rFonts w:ascii="Times New Roman" w:eastAsia="Times New Roman" w:hAnsi="Times New Roman" w:cs="Times New Roman"/>
          <w:bCs/>
          <w:sz w:val="24"/>
          <w:szCs w:val="24"/>
          <w:lang w:eastAsia="hu-HU"/>
        </w:rPr>
        <w:tab/>
        <w:t>14077340-6420-114-01</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proofErr w:type="gramStart"/>
      <w:r w:rsidRPr="00B86DF3">
        <w:rPr>
          <w:rFonts w:ascii="Times New Roman" w:eastAsia="Times New Roman" w:hAnsi="Times New Roman" w:cs="Times New Roman"/>
          <w:bCs/>
          <w:sz w:val="24"/>
          <w:szCs w:val="24"/>
          <w:lang w:eastAsia="hu-HU"/>
        </w:rPr>
        <w:t>cégjegyzékszám</w:t>
      </w:r>
      <w:proofErr w:type="gramEnd"/>
      <w:r w:rsidRPr="00B86DF3">
        <w:rPr>
          <w:rFonts w:ascii="Times New Roman" w:eastAsia="Times New Roman" w:hAnsi="Times New Roman" w:cs="Times New Roman"/>
          <w:bCs/>
          <w:sz w:val="24"/>
          <w:szCs w:val="24"/>
          <w:lang w:eastAsia="hu-HU"/>
        </w:rPr>
        <w:t xml:space="preserve">: </w:t>
      </w:r>
      <w:r w:rsidRPr="00B86DF3">
        <w:rPr>
          <w:rFonts w:ascii="Times New Roman" w:eastAsia="Times New Roman" w:hAnsi="Times New Roman" w:cs="Times New Roman"/>
          <w:bCs/>
          <w:sz w:val="24"/>
          <w:szCs w:val="24"/>
          <w:lang w:eastAsia="hu-HU"/>
        </w:rPr>
        <w:tab/>
        <w:t xml:space="preserve">01-10-045784 </w:t>
      </w:r>
    </w:p>
    <w:p w:rsidR="00B86DF3" w:rsidRPr="00B86DF3" w:rsidRDefault="00B86DF3" w:rsidP="00B86DF3">
      <w:pPr>
        <w:tabs>
          <w:tab w:val="left" w:pos="2160"/>
        </w:tabs>
        <w:spacing w:after="0" w:line="240" w:lineRule="auto"/>
        <w:jc w:val="both"/>
        <w:rPr>
          <w:rFonts w:ascii="Times New Roman" w:eastAsia="Times New Roman" w:hAnsi="Times New Roman" w:cs="Times New Roman"/>
          <w:bCs/>
          <w:sz w:val="24"/>
          <w:szCs w:val="24"/>
          <w:lang w:eastAsia="hu-HU"/>
        </w:rPr>
      </w:pPr>
      <w:proofErr w:type="gramStart"/>
      <w:r w:rsidRPr="00B86DF3">
        <w:rPr>
          <w:rFonts w:ascii="Times New Roman" w:eastAsia="Times New Roman" w:hAnsi="Times New Roman" w:cs="Times New Roman"/>
          <w:bCs/>
          <w:sz w:val="24"/>
          <w:szCs w:val="24"/>
          <w:lang w:eastAsia="hu-HU"/>
        </w:rPr>
        <w:t>képviseli</w:t>
      </w:r>
      <w:proofErr w:type="gramEnd"/>
      <w:r w:rsidRPr="00B86DF3">
        <w:rPr>
          <w:rFonts w:ascii="Times New Roman" w:eastAsia="Times New Roman" w:hAnsi="Times New Roman" w:cs="Times New Roman"/>
          <w:bCs/>
          <w:sz w:val="24"/>
          <w:szCs w:val="24"/>
          <w:lang w:eastAsia="hu-HU"/>
        </w:rPr>
        <w:t xml:space="preserve">: </w:t>
      </w:r>
      <w:r w:rsidRPr="00B86DF3">
        <w:rPr>
          <w:rFonts w:ascii="Times New Roman" w:eastAsia="Times New Roman" w:hAnsi="Times New Roman" w:cs="Times New Roman"/>
          <w:bCs/>
          <w:sz w:val="24"/>
          <w:szCs w:val="24"/>
          <w:lang w:eastAsia="hu-HU"/>
        </w:rPr>
        <w:tab/>
      </w:r>
      <w:r w:rsidRPr="00B86DF3">
        <w:rPr>
          <w:rFonts w:ascii="Times New Roman" w:eastAsia="Times New Roman" w:hAnsi="Times New Roman" w:cs="Times New Roman"/>
          <w:b/>
          <w:bCs/>
          <w:sz w:val="24"/>
          <w:szCs w:val="24"/>
          <w:lang w:eastAsia="hu-HU"/>
        </w:rPr>
        <w:t>…………………………………</w:t>
      </w:r>
    </w:p>
    <w:p w:rsidR="00B86DF3" w:rsidRPr="00B86DF3" w:rsidRDefault="00B86DF3" w:rsidP="00B86DF3">
      <w:pPr>
        <w:tabs>
          <w:tab w:val="left" w:pos="3420"/>
        </w:tabs>
        <w:spacing w:after="0" w:line="240" w:lineRule="auto"/>
        <w:jc w:val="both"/>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sz w:val="24"/>
          <w:szCs w:val="24"/>
          <w:lang w:eastAsia="hu-HU"/>
        </w:rPr>
        <w:t xml:space="preserve">(a továbbiakban: </w:t>
      </w:r>
      <w:r w:rsidRPr="00B86DF3">
        <w:rPr>
          <w:rFonts w:ascii="Times New Roman" w:eastAsia="Times New Roman" w:hAnsi="Times New Roman" w:cs="Times New Roman"/>
          <w:b/>
          <w:sz w:val="24"/>
          <w:szCs w:val="24"/>
          <w:lang w:eastAsia="hu-HU"/>
        </w:rPr>
        <w:t xml:space="preserve">MNV </w:t>
      </w:r>
      <w:proofErr w:type="spellStart"/>
      <w:r w:rsidRPr="00B86DF3">
        <w:rPr>
          <w:rFonts w:ascii="Times New Roman" w:eastAsia="Times New Roman" w:hAnsi="Times New Roman" w:cs="Times New Roman"/>
          <w:b/>
          <w:sz w:val="24"/>
          <w:szCs w:val="24"/>
          <w:lang w:eastAsia="hu-HU"/>
        </w:rPr>
        <w:t>Zrt</w:t>
      </w:r>
      <w:proofErr w:type="spellEnd"/>
      <w:r w:rsidRPr="00B86DF3">
        <w:rPr>
          <w:rFonts w:ascii="Times New Roman" w:eastAsia="Times New Roman" w:hAnsi="Times New Roman" w:cs="Times New Roman"/>
          <w:b/>
          <w:sz w:val="24"/>
          <w:szCs w:val="24"/>
          <w:lang w:eastAsia="hu-HU"/>
        </w:rPr>
        <w:t>.</w:t>
      </w:r>
      <w:r w:rsidRPr="00B86DF3">
        <w:rPr>
          <w:rFonts w:ascii="Times New Roman" w:eastAsia="Times New Roman" w:hAnsi="Times New Roman" w:cs="Times New Roman"/>
          <w:sz w:val="24"/>
          <w:szCs w:val="24"/>
          <w:lang w:eastAsia="hu-HU"/>
        </w:rPr>
        <w:t>),</w:t>
      </w:r>
    </w:p>
    <w:p w:rsidR="00B86DF3" w:rsidRPr="00B86DF3" w:rsidRDefault="00B86DF3" w:rsidP="00B86DF3">
      <w:pPr>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tabs>
          <w:tab w:val="left" w:pos="3420"/>
        </w:tabs>
        <w:spacing w:after="0" w:line="240" w:lineRule="auto"/>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továbbá harmadrészről </w:t>
      </w:r>
      <w:proofErr w:type="gramStart"/>
      <w:r w:rsidRPr="00B86DF3">
        <w:rPr>
          <w:rFonts w:ascii="Times New Roman" w:eastAsia="Times New Roman" w:hAnsi="Times New Roman" w:cs="Times New Roman"/>
          <w:sz w:val="24"/>
          <w:szCs w:val="24"/>
          <w:lang w:eastAsia="hu-HU"/>
        </w:rPr>
        <w:t>a</w:t>
      </w:r>
      <w:proofErr w:type="gramEnd"/>
    </w:p>
    <w:p w:rsidR="00B86DF3" w:rsidRPr="00B86DF3" w:rsidRDefault="00B86DF3" w:rsidP="00B86DF3">
      <w:pP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bCs/>
          <w:sz w:val="24"/>
          <w:szCs w:val="24"/>
          <w:lang w:eastAsia="hu-HU"/>
        </w:rPr>
        <w:t>Partner megnevezése</w:t>
      </w:r>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(rövidített elnevezés:</w:t>
      </w:r>
      <w:r w:rsidRPr="00B86DF3">
        <w:rPr>
          <w:rFonts w:ascii="Times New Roman" w:eastAsia="Times New Roman" w:hAnsi="Times New Roman" w:cs="Times New Roman"/>
          <w:sz w:val="24"/>
          <w:szCs w:val="24"/>
          <w:lang w:eastAsia="hu-HU"/>
        </w:rPr>
        <w:tab/>
        <w:t>…</w:t>
      </w:r>
      <w:proofErr w:type="gramStart"/>
      <w:r w:rsidRPr="00B86DF3">
        <w:rPr>
          <w:rFonts w:ascii="Times New Roman" w:eastAsia="Times New Roman" w:hAnsi="Times New Roman" w:cs="Times New Roman"/>
          <w:sz w:val="24"/>
          <w:szCs w:val="24"/>
          <w:lang w:eastAsia="hu-HU"/>
        </w:rPr>
        <w:t>……………….</w:t>
      </w:r>
      <w:proofErr w:type="gramEnd"/>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székhely</w:t>
      </w:r>
      <w:proofErr w:type="gramEnd"/>
      <w:r w:rsidRPr="00B86DF3">
        <w:rPr>
          <w:rFonts w:ascii="Times New Roman" w:eastAsia="Times New Roman" w:hAnsi="Times New Roman" w:cs="Times New Roman"/>
          <w:sz w:val="24"/>
          <w:szCs w:val="24"/>
          <w:lang w:eastAsia="hu-HU"/>
        </w:rPr>
        <w:t>:</w:t>
      </w:r>
      <w:r w:rsidRPr="00B86DF3">
        <w:rPr>
          <w:rFonts w:ascii="Times New Roman" w:eastAsia="Times New Roman" w:hAnsi="Times New Roman" w:cs="Times New Roman"/>
          <w:sz w:val="24"/>
          <w:szCs w:val="24"/>
          <w:lang w:eastAsia="hu-HU"/>
        </w:rPr>
        <w:tab/>
        <w:t>…………………..</w:t>
      </w:r>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adószám</w:t>
      </w:r>
      <w:proofErr w:type="gramEnd"/>
      <w:r w:rsidRPr="00B86DF3">
        <w:rPr>
          <w:rFonts w:ascii="Times New Roman" w:eastAsia="Times New Roman" w:hAnsi="Times New Roman" w:cs="Times New Roman"/>
          <w:sz w:val="24"/>
          <w:szCs w:val="24"/>
          <w:lang w:eastAsia="hu-HU"/>
        </w:rPr>
        <w:t>:</w:t>
      </w:r>
      <w:r w:rsidRPr="00B86DF3">
        <w:rPr>
          <w:rFonts w:ascii="Times New Roman" w:eastAsia="Times New Roman" w:hAnsi="Times New Roman" w:cs="Times New Roman"/>
          <w:sz w:val="24"/>
          <w:szCs w:val="24"/>
          <w:lang w:eastAsia="hu-HU"/>
        </w:rPr>
        <w:tab/>
        <w:t>…………………..</w:t>
      </w:r>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statisztikai</w:t>
      </w:r>
      <w:proofErr w:type="gramEnd"/>
      <w:r w:rsidRPr="00B86DF3">
        <w:rPr>
          <w:rFonts w:ascii="Times New Roman" w:eastAsia="Times New Roman" w:hAnsi="Times New Roman" w:cs="Times New Roman"/>
          <w:sz w:val="24"/>
          <w:szCs w:val="24"/>
          <w:lang w:eastAsia="hu-HU"/>
        </w:rPr>
        <w:t xml:space="preserve"> számjel:</w:t>
      </w:r>
      <w:r w:rsidRPr="00B86DF3">
        <w:rPr>
          <w:rFonts w:ascii="Times New Roman" w:eastAsia="Times New Roman" w:hAnsi="Times New Roman" w:cs="Times New Roman"/>
          <w:sz w:val="24"/>
          <w:szCs w:val="24"/>
          <w:lang w:eastAsia="hu-HU"/>
        </w:rPr>
        <w:tab/>
        <w:t>…………………..</w:t>
      </w:r>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cégjegyzék</w:t>
      </w:r>
      <w:proofErr w:type="gramEnd"/>
      <w:r w:rsidRPr="00B86DF3">
        <w:rPr>
          <w:rFonts w:ascii="Times New Roman" w:eastAsia="Times New Roman" w:hAnsi="Times New Roman" w:cs="Times New Roman"/>
          <w:sz w:val="24"/>
          <w:szCs w:val="24"/>
          <w:lang w:eastAsia="hu-HU"/>
        </w:rPr>
        <w:t xml:space="preserve"> szám: </w:t>
      </w:r>
      <w:r w:rsidRPr="00B86DF3">
        <w:rPr>
          <w:rFonts w:ascii="Times New Roman" w:eastAsia="Times New Roman" w:hAnsi="Times New Roman" w:cs="Times New Roman"/>
          <w:sz w:val="24"/>
          <w:szCs w:val="24"/>
          <w:lang w:eastAsia="hu-HU"/>
        </w:rPr>
        <w:tab/>
        <w:t>……………………</w:t>
      </w:r>
    </w:p>
    <w:p w:rsidR="00B86DF3" w:rsidRPr="00B86DF3" w:rsidRDefault="00B86DF3" w:rsidP="00B86DF3">
      <w:pPr>
        <w:tabs>
          <w:tab w:val="left" w:pos="2160"/>
        </w:tabs>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képviseli</w:t>
      </w:r>
      <w:proofErr w:type="gramEnd"/>
      <w:r w:rsidRPr="00B86DF3">
        <w:rPr>
          <w:rFonts w:ascii="Times New Roman" w:eastAsia="Times New Roman" w:hAnsi="Times New Roman" w:cs="Times New Roman"/>
          <w:sz w:val="24"/>
          <w:szCs w:val="24"/>
          <w:lang w:eastAsia="hu-HU"/>
        </w:rPr>
        <w:t>:</w:t>
      </w:r>
      <w:r w:rsidRPr="00B86DF3">
        <w:rPr>
          <w:rFonts w:ascii="Times New Roman" w:eastAsia="Times New Roman" w:hAnsi="Times New Roman" w:cs="Times New Roman"/>
          <w:sz w:val="24"/>
          <w:szCs w:val="24"/>
          <w:lang w:eastAsia="hu-HU"/>
        </w:rPr>
        <w:tab/>
      </w:r>
      <w:r w:rsidRPr="00B86DF3">
        <w:rPr>
          <w:rFonts w:ascii="Times New Roman" w:eastAsia="Times New Roman" w:hAnsi="Times New Roman" w:cs="Times New Roman"/>
          <w:b/>
          <w:sz w:val="24"/>
          <w:szCs w:val="24"/>
          <w:lang w:eastAsia="hu-HU"/>
        </w:rPr>
        <w:t>………………………....</w:t>
      </w:r>
      <w:r w:rsidRPr="00B86DF3">
        <w:rPr>
          <w:rFonts w:ascii="Times New Roman" w:eastAsia="Times New Roman" w:hAnsi="Times New Roman" w:cs="Times New Roman"/>
          <w:sz w:val="24"/>
          <w:szCs w:val="24"/>
          <w:lang w:eastAsia="hu-HU"/>
        </w:rPr>
        <w:t>),</w:t>
      </w:r>
    </w:p>
    <w:p w:rsidR="00B86DF3" w:rsidRPr="00B86DF3" w:rsidRDefault="00B86DF3" w:rsidP="00B86DF3">
      <w:pPr>
        <w:spacing w:after="0" w:line="240" w:lineRule="auto"/>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a</w:t>
      </w:r>
      <w:proofErr w:type="gramEnd"/>
      <w:r w:rsidRPr="00B86DF3">
        <w:rPr>
          <w:rFonts w:ascii="Times New Roman" w:eastAsia="Times New Roman" w:hAnsi="Times New Roman" w:cs="Times New Roman"/>
          <w:sz w:val="24"/>
          <w:szCs w:val="24"/>
          <w:lang w:eastAsia="hu-HU"/>
        </w:rPr>
        <w:t xml:space="preserve"> továbbiakban: </w:t>
      </w:r>
      <w:r w:rsidRPr="00B86DF3">
        <w:rPr>
          <w:rFonts w:ascii="Times New Roman" w:eastAsia="Times New Roman" w:hAnsi="Times New Roman" w:cs="Times New Roman"/>
          <w:b/>
          <w:sz w:val="24"/>
          <w:szCs w:val="24"/>
          <w:lang w:eastAsia="hu-HU"/>
        </w:rPr>
        <w:t>………………………/Vagyonkezelő</w:t>
      </w:r>
    </w:p>
    <w:p w:rsidR="00B86DF3" w:rsidRPr="00B86DF3" w:rsidRDefault="00B86DF3" w:rsidP="00B86DF3">
      <w:pPr>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spacing w:after="0" w:line="240" w:lineRule="auto"/>
        <w:jc w:val="both"/>
        <w:rPr>
          <w:rFonts w:ascii="Times New Roman" w:eastAsia="Times New Roman" w:hAnsi="Times New Roman" w:cs="Times New Roman"/>
          <w:color w:val="000000"/>
          <w:sz w:val="24"/>
          <w:szCs w:val="24"/>
          <w:lang w:eastAsia="hu-HU"/>
        </w:rPr>
      </w:pPr>
      <w:proofErr w:type="gramStart"/>
      <w:r w:rsidRPr="00B86DF3">
        <w:rPr>
          <w:rFonts w:ascii="Times New Roman" w:eastAsia="Times New Roman" w:hAnsi="Times New Roman" w:cs="Times New Roman"/>
          <w:sz w:val="24"/>
          <w:szCs w:val="24"/>
          <w:lang w:eastAsia="hu-HU"/>
        </w:rPr>
        <w:t>között</w:t>
      </w:r>
      <w:proofErr w:type="gramEnd"/>
      <w:r w:rsidRPr="00B86DF3">
        <w:rPr>
          <w:rFonts w:ascii="Times New Roman" w:eastAsia="Times New Roman" w:hAnsi="Times New Roman" w:cs="Times New Roman"/>
          <w:sz w:val="24"/>
          <w:szCs w:val="24"/>
          <w:lang w:eastAsia="hu-HU"/>
        </w:rPr>
        <w:t xml:space="preserve">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és a ……………… a továbbiakban együttesen: </w:t>
      </w:r>
      <w:r w:rsidRPr="00B86DF3">
        <w:rPr>
          <w:rFonts w:ascii="Times New Roman" w:eastAsia="Times New Roman" w:hAnsi="Times New Roman" w:cs="Times New Roman"/>
          <w:b/>
          <w:sz w:val="24"/>
          <w:szCs w:val="24"/>
          <w:lang w:eastAsia="hu-HU"/>
        </w:rPr>
        <w:t>Felek</w:t>
      </w:r>
      <w:r w:rsidRPr="00B86DF3">
        <w:rPr>
          <w:rFonts w:ascii="Times New Roman" w:eastAsia="Times New Roman" w:hAnsi="Times New Roman" w:cs="Times New Roman"/>
          <w:sz w:val="24"/>
          <w:szCs w:val="24"/>
          <w:lang w:eastAsia="hu-HU"/>
        </w:rPr>
        <w:t xml:space="preserve">, külön-külön: </w:t>
      </w:r>
      <w:r w:rsidRPr="00B86DF3">
        <w:rPr>
          <w:rFonts w:ascii="Times New Roman" w:eastAsia="Times New Roman" w:hAnsi="Times New Roman" w:cs="Times New Roman"/>
          <w:b/>
          <w:sz w:val="24"/>
          <w:szCs w:val="24"/>
          <w:lang w:eastAsia="hu-HU"/>
        </w:rPr>
        <w:t>Fél</w:t>
      </w:r>
      <w:r w:rsidRPr="00B86DF3">
        <w:rPr>
          <w:rFonts w:ascii="Times New Roman" w:eastAsia="Times New Roman" w:hAnsi="Times New Roman" w:cs="Times New Roman"/>
          <w:sz w:val="24"/>
          <w:szCs w:val="24"/>
          <w:lang w:eastAsia="hu-HU"/>
        </w:rPr>
        <w:t xml:space="preserve">) az </w:t>
      </w:r>
      <w:r w:rsidRPr="00B86DF3">
        <w:rPr>
          <w:rFonts w:ascii="Times New Roman" w:eastAsia="Times New Roman" w:hAnsi="Times New Roman" w:cs="Times New Roman"/>
          <w:color w:val="000000"/>
          <w:sz w:val="24"/>
          <w:szCs w:val="24"/>
          <w:lang w:eastAsia="hu-HU"/>
        </w:rPr>
        <w:t>alulírott helyen és napon az alábbi feltételek szerint:</w:t>
      </w:r>
    </w:p>
    <w:p w:rsidR="00B86DF3" w:rsidRPr="00B86DF3" w:rsidRDefault="00B86DF3" w:rsidP="00B86DF3">
      <w:pPr>
        <w:spacing w:after="0" w:line="240" w:lineRule="auto"/>
        <w:rPr>
          <w:rFonts w:ascii="Times New Roman" w:eastAsia="Times New Roman" w:hAnsi="Times New Roman" w:cs="Times New Roman"/>
          <w:b/>
          <w:sz w:val="24"/>
          <w:szCs w:val="24"/>
          <w:lang w:eastAsia="hu-HU"/>
        </w:rPr>
      </w:pPr>
    </w:p>
    <w:p w:rsidR="00B86DF3" w:rsidRPr="00B86DF3" w:rsidRDefault="00B86DF3" w:rsidP="00B86DF3">
      <w:pPr>
        <w:spacing w:after="0" w:line="240" w:lineRule="auto"/>
        <w:rPr>
          <w:rFonts w:ascii="Times New Roman" w:eastAsia="Times New Roman" w:hAnsi="Times New Roman" w:cs="Times New Roman"/>
          <w:b/>
          <w:caps/>
          <w:sz w:val="24"/>
          <w:szCs w:val="24"/>
          <w:lang w:eastAsia="hu-HU"/>
        </w:rPr>
      </w:pPr>
      <w:r w:rsidRPr="00B86DF3">
        <w:rPr>
          <w:rFonts w:ascii="Times New Roman" w:eastAsia="Times New Roman" w:hAnsi="Times New Roman" w:cs="Times New Roman"/>
          <w:b/>
          <w:caps/>
          <w:sz w:val="24"/>
          <w:szCs w:val="24"/>
          <w:lang w:eastAsia="hu-HU"/>
        </w:rPr>
        <w:t>Bevezető rendelkezések</w:t>
      </w:r>
    </w:p>
    <w:p w:rsidR="00B86DF3" w:rsidRPr="00B86DF3" w:rsidRDefault="00B86DF3" w:rsidP="00B86DF3">
      <w:pPr>
        <w:tabs>
          <w:tab w:val="left" w:pos="540"/>
        </w:tabs>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rögzítik, hogy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egyik jogelődje, a Kincstári Vagyoni Igazgatóság (a továbbiakban: KVI) és a </w:t>
      </w:r>
      <w:proofErr w:type="gramStart"/>
      <w:r w:rsidRPr="00B86DF3">
        <w:rPr>
          <w:rFonts w:ascii="Times New Roman" w:eastAsia="Times New Roman" w:hAnsi="Times New Roman" w:cs="Times New Roman"/>
          <w:sz w:val="24"/>
          <w:szCs w:val="24"/>
          <w:lang w:eastAsia="hu-HU"/>
        </w:rPr>
        <w:t>Vagyonkezelő …</w:t>
      </w:r>
      <w:proofErr w:type="gramEnd"/>
      <w:r w:rsidRPr="00B86DF3">
        <w:rPr>
          <w:rFonts w:ascii="Times New Roman" w:eastAsia="Times New Roman" w:hAnsi="Times New Roman" w:cs="Times New Roman"/>
          <w:sz w:val="24"/>
          <w:szCs w:val="24"/>
          <w:lang w:eastAsia="hu-HU"/>
        </w:rPr>
        <w:t>………………</w:t>
      </w:r>
      <w:proofErr w:type="spellStart"/>
      <w:r w:rsidRPr="00B86DF3">
        <w:rPr>
          <w:rFonts w:ascii="Times New Roman" w:eastAsia="Times New Roman" w:hAnsi="Times New Roman" w:cs="Times New Roman"/>
          <w:sz w:val="24"/>
          <w:szCs w:val="24"/>
          <w:lang w:eastAsia="hu-HU"/>
        </w:rPr>
        <w:t>-én</w:t>
      </w:r>
      <w:proofErr w:type="spellEnd"/>
      <w:r w:rsidRPr="00B86DF3">
        <w:rPr>
          <w:rFonts w:ascii="Times New Roman" w:eastAsia="Times New Roman" w:hAnsi="Times New Roman" w:cs="Times New Roman"/>
          <w:sz w:val="24"/>
          <w:szCs w:val="24"/>
          <w:lang w:eastAsia="hu-HU"/>
        </w:rPr>
        <w:t xml:space="preserve"> (</w:t>
      </w:r>
      <w:r w:rsidRPr="00B86DF3">
        <w:rPr>
          <w:rFonts w:ascii="Times New Roman" w:eastAsia="Times New Roman" w:hAnsi="Times New Roman" w:cs="Times New Roman"/>
          <w:i/>
          <w:sz w:val="24"/>
          <w:szCs w:val="24"/>
          <w:lang w:eastAsia="hu-HU"/>
        </w:rPr>
        <w:t>dátum</w:t>
      </w:r>
      <w:r w:rsidRPr="00B86DF3">
        <w:rPr>
          <w:rFonts w:ascii="Times New Roman" w:eastAsia="Times New Roman" w:hAnsi="Times New Roman" w:cs="Times New Roman"/>
          <w:sz w:val="24"/>
          <w:szCs w:val="24"/>
          <w:lang w:eastAsia="hu-HU"/>
        </w:rPr>
        <w:t xml:space="preserve">) ……………….. számon vagyonkezelési szerződést kötöttek egymással. Felek a </w:t>
      </w:r>
      <w:proofErr w:type="gramStart"/>
      <w:r w:rsidRPr="00B86DF3">
        <w:rPr>
          <w:rFonts w:ascii="Times New Roman" w:eastAsia="Times New Roman" w:hAnsi="Times New Roman" w:cs="Times New Roman"/>
          <w:sz w:val="24"/>
          <w:szCs w:val="24"/>
          <w:lang w:eastAsia="hu-HU"/>
        </w:rPr>
        <w:t xml:space="preserve">szerződést </w:t>
      </w:r>
      <w:r w:rsidRPr="00B86DF3">
        <w:rPr>
          <w:rFonts w:ascii="Times New Roman" w:eastAsia="Times New Roman" w:hAnsi="Times New Roman" w:cs="Times New Roman"/>
          <w:i/>
          <w:sz w:val="24"/>
          <w:szCs w:val="24"/>
          <w:lang w:eastAsia="hu-HU"/>
        </w:rPr>
        <w:t>…</w:t>
      </w:r>
      <w:proofErr w:type="gramEnd"/>
      <w:r w:rsidRPr="00B86DF3">
        <w:rPr>
          <w:rFonts w:ascii="Times New Roman" w:eastAsia="Times New Roman" w:hAnsi="Times New Roman" w:cs="Times New Roman"/>
          <w:i/>
          <w:sz w:val="24"/>
          <w:szCs w:val="24"/>
          <w:lang w:eastAsia="hu-HU"/>
        </w:rPr>
        <w:t>…………. (időpontban), …………….számon módosították, kiegészítették (amennyiben sor került ilyenre)</w:t>
      </w:r>
      <w:r w:rsidRPr="00B86DF3">
        <w:rPr>
          <w:rFonts w:ascii="Times New Roman" w:eastAsia="Times New Roman" w:hAnsi="Times New Roman" w:cs="Times New Roman"/>
          <w:sz w:val="24"/>
          <w:szCs w:val="24"/>
          <w:lang w:eastAsia="hu-HU"/>
        </w:rPr>
        <w:t xml:space="preserve"> (a továbbiakban együtt: </w:t>
      </w:r>
      <w:r w:rsidRPr="00B86DF3">
        <w:rPr>
          <w:rFonts w:ascii="Times New Roman" w:eastAsia="Times New Roman" w:hAnsi="Times New Roman" w:cs="Times New Roman"/>
          <w:b/>
          <w:sz w:val="24"/>
          <w:szCs w:val="24"/>
          <w:lang w:eastAsia="hu-HU"/>
        </w:rPr>
        <w:t>Vagyonkezelési Szerződés</w:t>
      </w:r>
      <w:r w:rsidRPr="00B86DF3">
        <w:rPr>
          <w:rFonts w:ascii="Times New Roman" w:eastAsia="Times New Roman" w:hAnsi="Times New Roman" w:cs="Times New Roman"/>
          <w:sz w:val="24"/>
          <w:szCs w:val="24"/>
          <w:lang w:eastAsia="hu-HU"/>
        </w:rPr>
        <w:t>).</w:t>
      </w:r>
    </w:p>
    <w:p w:rsidR="00B86DF3" w:rsidRPr="00B86DF3" w:rsidRDefault="00B86DF3" w:rsidP="00B86DF3">
      <w:pPr>
        <w:tabs>
          <w:tab w:val="left" w:pos="426"/>
        </w:tabs>
        <w:spacing w:after="0" w:line="240" w:lineRule="auto"/>
        <w:ind w:left="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 xml:space="preserve">Vagyonkezelő </w:t>
      </w:r>
      <w:r w:rsidRPr="00B86DF3">
        <w:rPr>
          <w:rFonts w:ascii="Times New Roman" w:eastAsia="Calibri" w:hAnsi="Times New Roman" w:cs="Times New Roman"/>
          <w:sz w:val="24"/>
          <w:szCs w:val="24"/>
        </w:rPr>
        <w:t xml:space="preserve">kijelenti, hogy a </w:t>
      </w:r>
      <w:r w:rsidRPr="00B86DF3">
        <w:rPr>
          <w:rFonts w:ascii="Times New Roman" w:eastAsia="Times New Roman" w:hAnsi="Times New Roman" w:cs="Times New Roman"/>
          <w:sz w:val="24"/>
          <w:szCs w:val="24"/>
          <w:lang w:eastAsia="hu-HU"/>
        </w:rPr>
        <w:t xml:space="preserve">………………… Operatív Program </w:t>
      </w:r>
      <w:r w:rsidRPr="00B86DF3">
        <w:rPr>
          <w:rFonts w:ascii="Times New Roman" w:eastAsia="Times New Roman" w:hAnsi="Times New Roman" w:cs="Times New Roman"/>
          <w:i/>
          <w:sz w:val="24"/>
          <w:szCs w:val="24"/>
          <w:lang w:eastAsia="hu-HU"/>
        </w:rPr>
        <w:t>(ha pályázat keretében valósult meg)</w:t>
      </w:r>
      <w:r w:rsidRPr="00B86DF3">
        <w:rPr>
          <w:rFonts w:ascii="Times New Roman" w:eastAsia="Times New Roman" w:hAnsi="Times New Roman" w:cs="Times New Roman"/>
          <w:sz w:val="24"/>
          <w:szCs w:val="24"/>
          <w:lang w:eastAsia="hu-HU"/>
        </w:rPr>
        <w:t xml:space="preserve"> keretében megvalósult „</w:t>
      </w:r>
      <w:r w:rsidRPr="00B86DF3">
        <w:rPr>
          <w:rFonts w:ascii="Times New Roman" w:eastAsia="Calibri" w:hAnsi="Times New Roman" w:cs="Times New Roman"/>
          <w:b/>
          <w:i/>
          <w:sz w:val="24"/>
          <w:szCs w:val="24"/>
        </w:rPr>
        <w:t>projekt címe</w:t>
      </w:r>
      <w:r w:rsidRPr="00B86DF3">
        <w:rPr>
          <w:rFonts w:ascii="Times New Roman" w:eastAsia="Calibri" w:hAnsi="Times New Roman" w:cs="Times New Roman"/>
          <w:b/>
          <w:sz w:val="24"/>
          <w:szCs w:val="24"/>
        </w:rPr>
        <w:t xml:space="preserve"> </w:t>
      </w:r>
      <w:r w:rsidRPr="00B86DF3">
        <w:rPr>
          <w:rFonts w:ascii="Times New Roman" w:eastAsia="Calibri" w:hAnsi="Times New Roman" w:cs="Times New Roman"/>
          <w:sz w:val="24"/>
          <w:szCs w:val="24"/>
        </w:rPr>
        <w:t xml:space="preserve">” című, </w:t>
      </w:r>
      <w:r w:rsidRPr="00B86DF3">
        <w:rPr>
          <w:rFonts w:ascii="Times New Roman" w:eastAsia="Times New Roman" w:hAnsi="Times New Roman" w:cs="Times New Roman"/>
          <w:b/>
          <w:bCs/>
          <w:sz w:val="24"/>
          <w:szCs w:val="24"/>
          <w:lang w:eastAsia="hu-HU"/>
        </w:rPr>
        <w:t>………………</w:t>
      </w:r>
      <w:r w:rsidRPr="00B86DF3">
        <w:rPr>
          <w:rFonts w:ascii="Times New Roman" w:eastAsia="Times New Roman" w:hAnsi="Times New Roman" w:cs="Times New Roman"/>
          <w:sz w:val="24"/>
          <w:szCs w:val="24"/>
          <w:lang w:eastAsia="hu-HU"/>
        </w:rPr>
        <w:t xml:space="preserve"> azonosító számú</w:t>
      </w:r>
      <w:r w:rsidRPr="00B86DF3">
        <w:rPr>
          <w:rFonts w:ascii="Times New Roman" w:eastAsia="Calibri" w:hAnsi="Times New Roman" w:cs="Times New Roman"/>
          <w:sz w:val="24"/>
          <w:szCs w:val="24"/>
        </w:rPr>
        <w:t xml:space="preserve"> fejlesztési-beruházási projekt (továbbiakban: </w:t>
      </w:r>
      <w:r w:rsidRPr="00B86DF3">
        <w:rPr>
          <w:rFonts w:ascii="Times New Roman" w:eastAsia="Calibri" w:hAnsi="Times New Roman" w:cs="Times New Roman"/>
          <w:b/>
          <w:sz w:val="24"/>
          <w:szCs w:val="24"/>
        </w:rPr>
        <w:t>Projekt</w:t>
      </w:r>
      <w:r w:rsidRPr="00B86DF3">
        <w:rPr>
          <w:rFonts w:ascii="Times New Roman" w:eastAsia="Calibri" w:hAnsi="Times New Roman" w:cs="Times New Roman"/>
          <w:sz w:val="24"/>
          <w:szCs w:val="24"/>
        </w:rPr>
        <w:t>) keretében ……………..(</w:t>
      </w:r>
      <w:r w:rsidRPr="00B86DF3">
        <w:rPr>
          <w:rFonts w:ascii="Times New Roman" w:eastAsia="Calibri" w:hAnsi="Times New Roman" w:cs="Times New Roman"/>
          <w:i/>
          <w:sz w:val="24"/>
          <w:szCs w:val="24"/>
        </w:rPr>
        <w:t>beruházás időintervalluma</w:t>
      </w:r>
      <w:r w:rsidRPr="00B86DF3">
        <w:rPr>
          <w:rFonts w:ascii="Times New Roman" w:eastAsia="Calibri" w:hAnsi="Times New Roman" w:cs="Times New Roman"/>
          <w:sz w:val="24"/>
          <w:szCs w:val="24"/>
        </w:rPr>
        <w:t xml:space="preserve">) között a Magyar Állam tulajdonában és a </w:t>
      </w:r>
      <w:r w:rsidRPr="00B86DF3">
        <w:rPr>
          <w:rFonts w:ascii="Times New Roman" w:eastAsia="Times New Roman" w:hAnsi="Times New Roman" w:cs="Times New Roman"/>
          <w:sz w:val="24"/>
          <w:szCs w:val="24"/>
          <w:lang w:eastAsia="hu-HU"/>
        </w:rPr>
        <w:t xml:space="preserve">Vagyonkezelő </w:t>
      </w:r>
      <w:r w:rsidRPr="00B86DF3">
        <w:rPr>
          <w:rFonts w:ascii="Times New Roman" w:eastAsia="Calibri" w:hAnsi="Times New Roman" w:cs="Times New Roman"/>
          <w:sz w:val="24"/>
          <w:szCs w:val="24"/>
        </w:rPr>
        <w:t>vagyonkezelésében lévő állami vagyonon értéknövelő beruházást, felújítást hajtott végre, illetve új – állami vagyonba tartozó – eszközt hozott létre.</w:t>
      </w:r>
      <w:proofErr w:type="gramEnd"/>
      <w:r w:rsidRPr="00B86DF3">
        <w:rPr>
          <w:rFonts w:ascii="Times New Roman" w:eastAsia="Calibri" w:hAnsi="Times New Roman" w:cs="Times New Roman"/>
          <w:sz w:val="24"/>
          <w:szCs w:val="24"/>
        </w:rPr>
        <w:t xml:space="preserve"> </w:t>
      </w:r>
      <w:proofErr w:type="gramStart"/>
      <w:r w:rsidRPr="00B86DF3">
        <w:rPr>
          <w:rFonts w:ascii="Times New Roman" w:eastAsia="Calibri" w:hAnsi="Times New Roman" w:cs="Times New Roman"/>
          <w:i/>
          <w:sz w:val="24"/>
          <w:szCs w:val="24"/>
        </w:rPr>
        <w:t>,</w:t>
      </w:r>
      <w:proofErr w:type="gramEnd"/>
      <w:r w:rsidRPr="00B86DF3">
        <w:rPr>
          <w:rFonts w:ascii="Times New Roman" w:eastAsia="Calibri" w:hAnsi="Times New Roman" w:cs="Times New Roman"/>
          <w:i/>
          <w:sz w:val="24"/>
          <w:szCs w:val="24"/>
        </w:rPr>
        <w:t xml:space="preserve"> </w:t>
      </w:r>
      <w:r w:rsidRPr="00B86DF3">
        <w:rPr>
          <w:rFonts w:ascii="Times New Roman" w:eastAsia="Calibri" w:hAnsi="Times New Roman" w:cs="Times New Roman"/>
          <w:sz w:val="24"/>
          <w:szCs w:val="24"/>
        </w:rPr>
        <w:t xml:space="preserve">(a továbbiakban együttesen: </w:t>
      </w:r>
      <w:r w:rsidRPr="00B86DF3">
        <w:rPr>
          <w:rFonts w:ascii="Times New Roman" w:eastAsia="Calibri" w:hAnsi="Times New Roman" w:cs="Times New Roman"/>
          <w:b/>
          <w:sz w:val="24"/>
          <w:szCs w:val="24"/>
        </w:rPr>
        <w:t>Beruházás</w:t>
      </w:r>
      <w:r w:rsidRPr="00B86DF3">
        <w:rPr>
          <w:rFonts w:ascii="Times New Roman" w:eastAsia="Calibri" w:hAnsi="Times New Roman" w:cs="Times New Roman"/>
          <w:sz w:val="24"/>
          <w:szCs w:val="24"/>
        </w:rPr>
        <w:t>)</w:t>
      </w:r>
      <w:bookmarkStart w:id="2" w:name="_GoBack"/>
      <w:bookmarkEnd w:id="2"/>
      <w:r w:rsidRPr="00B86DF3">
        <w:rPr>
          <w:rFonts w:ascii="Times New Roman" w:eastAsia="Calibri" w:hAnsi="Times New Roman" w:cs="Times New Roman"/>
          <w:sz w:val="24"/>
          <w:szCs w:val="24"/>
        </w:rPr>
        <w:t xml:space="preserve">. </w:t>
      </w:r>
    </w:p>
    <w:p w:rsidR="00B86DF3" w:rsidRPr="00B86DF3" w:rsidRDefault="00B86DF3" w:rsidP="00B86DF3">
      <w:pPr>
        <w:tabs>
          <w:tab w:val="left" w:pos="426"/>
        </w:tabs>
        <w:spacing w:after="0" w:line="240" w:lineRule="auto"/>
        <w:ind w:left="426"/>
        <w:contextualSpacing/>
        <w:jc w:val="both"/>
        <w:rPr>
          <w:rFonts w:ascii="Times New Roman" w:eastAsia="Calibri" w:hAnsi="Times New Roman" w:cs="Times New Roman"/>
          <w:sz w:val="24"/>
          <w:szCs w:val="24"/>
          <w:u w:val="single"/>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Calibri" w:hAnsi="Times New Roman" w:cs="Times New Roman"/>
          <w:sz w:val="24"/>
          <w:szCs w:val="24"/>
        </w:rPr>
        <w:t xml:space="preserve">Felek rögzítik, hogy </w:t>
      </w:r>
      <w:r w:rsidRPr="00B86DF3">
        <w:rPr>
          <w:rFonts w:ascii="Times New Roman" w:eastAsia="Times New Roman" w:hAnsi="Times New Roman" w:cs="Times New Roman"/>
          <w:sz w:val="24"/>
          <w:szCs w:val="24"/>
          <w:lang w:eastAsia="hu-HU"/>
        </w:rPr>
        <w:t xml:space="preserve">Vagyonkezelő </w:t>
      </w:r>
      <w:r w:rsidRPr="00B86DF3">
        <w:rPr>
          <w:rFonts w:ascii="Times New Roman" w:eastAsia="Calibri" w:hAnsi="Times New Roman" w:cs="Times New Roman"/>
          <w:sz w:val="24"/>
          <w:szCs w:val="24"/>
        </w:rPr>
        <w:t xml:space="preserve">a Beruházást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w:t>
      </w:r>
      <w:proofErr w:type="gramStart"/>
      <w:r w:rsidRPr="00B86DF3">
        <w:rPr>
          <w:rFonts w:ascii="Times New Roman" w:eastAsia="Calibri" w:hAnsi="Times New Roman" w:cs="Times New Roman"/>
          <w:sz w:val="24"/>
          <w:szCs w:val="24"/>
        </w:rPr>
        <w:t>…………..</w:t>
      </w:r>
      <w:proofErr w:type="gramEnd"/>
      <w:r w:rsidRPr="00B86DF3">
        <w:rPr>
          <w:rFonts w:ascii="Times New Roman" w:eastAsia="Calibri" w:hAnsi="Times New Roman" w:cs="Times New Roman"/>
          <w:sz w:val="24"/>
          <w:szCs w:val="24"/>
        </w:rPr>
        <w:t xml:space="preserve"> napján kelt levelével megküldött, az KVI/Nemzeti Vagyongazdálkodási Tanács/MNV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Igazgatósága/MNV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w:t>
      </w:r>
      <w:r w:rsidRPr="00B86DF3">
        <w:rPr>
          <w:rFonts w:ascii="Times New Roman" w:eastAsia="Calibri" w:hAnsi="Times New Roman" w:cs="Times New Roman"/>
          <w:i/>
          <w:sz w:val="24"/>
          <w:szCs w:val="24"/>
        </w:rPr>
        <w:t xml:space="preserve">illetékes </w:t>
      </w:r>
      <w:proofErr w:type="gramStart"/>
      <w:r w:rsidRPr="00B86DF3">
        <w:rPr>
          <w:rFonts w:ascii="Times New Roman" w:eastAsia="Calibri" w:hAnsi="Times New Roman" w:cs="Times New Roman"/>
          <w:i/>
          <w:sz w:val="24"/>
          <w:szCs w:val="24"/>
        </w:rPr>
        <w:t xml:space="preserve">döntéshozója </w:t>
      </w:r>
      <w:r w:rsidRPr="00B86DF3">
        <w:rPr>
          <w:rFonts w:ascii="Times New Roman" w:eastAsia="Calibri" w:hAnsi="Times New Roman" w:cs="Times New Roman"/>
          <w:sz w:val="24"/>
          <w:szCs w:val="24"/>
        </w:rPr>
        <w:t>…</w:t>
      </w:r>
      <w:proofErr w:type="gramEnd"/>
      <w:r w:rsidRPr="00B86DF3">
        <w:rPr>
          <w:rFonts w:ascii="Times New Roman" w:eastAsia="Calibri" w:hAnsi="Times New Roman" w:cs="Times New Roman"/>
          <w:sz w:val="24"/>
          <w:szCs w:val="24"/>
        </w:rPr>
        <w:t xml:space="preserve">…………. sz. határozatában foglalt felhatalmazása alapján kibocsátott előzetes – az állami vagyonnal való gazdálkodásról szóló 254/2007.(X.4.) Korm. rendelet (továbbiakban: </w:t>
      </w:r>
      <w:r w:rsidRPr="00B86DF3">
        <w:rPr>
          <w:rFonts w:ascii="Times New Roman" w:eastAsia="Calibri" w:hAnsi="Times New Roman" w:cs="Times New Roman"/>
          <w:b/>
          <w:sz w:val="24"/>
          <w:szCs w:val="24"/>
        </w:rPr>
        <w:t>Vhr.</w:t>
      </w:r>
      <w:r w:rsidRPr="00B86DF3">
        <w:rPr>
          <w:rFonts w:ascii="Times New Roman" w:eastAsia="Calibri" w:hAnsi="Times New Roman" w:cs="Times New Roman"/>
          <w:sz w:val="24"/>
          <w:szCs w:val="24"/>
        </w:rPr>
        <w:t xml:space="preserve">) akkor hatályos rendelkezéseivel összhangban álló – írásbeli engedélyével (a továbbiakban: </w:t>
      </w:r>
      <w:r w:rsidRPr="00B86DF3">
        <w:rPr>
          <w:rFonts w:ascii="Times New Roman" w:eastAsia="Calibri" w:hAnsi="Times New Roman" w:cs="Times New Roman"/>
          <w:b/>
          <w:sz w:val="24"/>
          <w:szCs w:val="24"/>
        </w:rPr>
        <w:t>Előzetes hozzájárulás</w:t>
      </w:r>
      <w:r w:rsidRPr="00B86DF3">
        <w:rPr>
          <w:rFonts w:ascii="Times New Roman" w:eastAsia="Calibri" w:hAnsi="Times New Roman" w:cs="Times New Roman"/>
          <w:sz w:val="24"/>
          <w:szCs w:val="24"/>
        </w:rPr>
        <w:t xml:space="preserve">) hajtotta végre az </w:t>
      </w:r>
      <w:r w:rsidRPr="00B86DF3">
        <w:rPr>
          <w:rFonts w:ascii="Times New Roman" w:eastAsia="Times New Roman" w:hAnsi="Times New Roman" w:cs="Times New Roman"/>
          <w:b/>
          <w:sz w:val="24"/>
          <w:szCs w:val="24"/>
          <w:lang w:eastAsia="hu-HU"/>
        </w:rPr>
        <w:t xml:space="preserve">Vagyonkezelési </w:t>
      </w:r>
      <w:proofErr w:type="gramStart"/>
      <w:r w:rsidRPr="00B86DF3">
        <w:rPr>
          <w:rFonts w:ascii="Times New Roman" w:eastAsia="Times New Roman" w:hAnsi="Times New Roman" w:cs="Times New Roman"/>
          <w:b/>
          <w:sz w:val="24"/>
          <w:szCs w:val="24"/>
          <w:lang w:eastAsia="hu-HU"/>
        </w:rPr>
        <w:t>Szerződésének</w:t>
      </w:r>
      <w:r w:rsidRPr="00B86DF3">
        <w:rPr>
          <w:rFonts w:ascii="Times New Roman" w:eastAsia="Calibri" w:hAnsi="Times New Roman" w:cs="Times New Roman"/>
          <w:sz w:val="24"/>
          <w:szCs w:val="24"/>
        </w:rPr>
        <w:t xml:space="preserve"> …</w:t>
      </w:r>
      <w:proofErr w:type="gramEnd"/>
      <w:r w:rsidRPr="00B86DF3">
        <w:rPr>
          <w:rFonts w:ascii="Times New Roman" w:eastAsia="Calibri" w:hAnsi="Times New Roman" w:cs="Times New Roman"/>
          <w:sz w:val="24"/>
          <w:szCs w:val="24"/>
        </w:rPr>
        <w:t xml:space="preserve">…………. </w:t>
      </w:r>
      <w:r w:rsidRPr="00B86DF3">
        <w:rPr>
          <w:rFonts w:ascii="Times New Roman" w:eastAsia="Calibri" w:hAnsi="Times New Roman" w:cs="Times New Roman"/>
          <w:i/>
          <w:sz w:val="24"/>
          <w:szCs w:val="24"/>
        </w:rPr>
        <w:t xml:space="preserve">(azon pont hivatkozása, amely értelmében a beruházáshoz az MNV </w:t>
      </w:r>
      <w:proofErr w:type="spellStart"/>
      <w:r w:rsidRPr="00B86DF3">
        <w:rPr>
          <w:rFonts w:ascii="Times New Roman" w:eastAsia="Calibri" w:hAnsi="Times New Roman" w:cs="Times New Roman"/>
          <w:i/>
          <w:sz w:val="24"/>
          <w:szCs w:val="24"/>
        </w:rPr>
        <w:t>Zrt</w:t>
      </w:r>
      <w:proofErr w:type="spellEnd"/>
      <w:r w:rsidRPr="00B86DF3">
        <w:rPr>
          <w:rFonts w:ascii="Times New Roman" w:eastAsia="Calibri" w:hAnsi="Times New Roman" w:cs="Times New Roman"/>
          <w:i/>
          <w:sz w:val="24"/>
          <w:szCs w:val="24"/>
        </w:rPr>
        <w:t>./KVI hozzájárulása szükséges)</w:t>
      </w:r>
      <w:r w:rsidRPr="00B86DF3">
        <w:rPr>
          <w:rFonts w:ascii="Times New Roman" w:eastAsia="Calibri" w:hAnsi="Times New Roman" w:cs="Times New Roman"/>
          <w:sz w:val="24"/>
          <w:szCs w:val="24"/>
        </w:rPr>
        <w:t xml:space="preserve"> pontjában foglalt rendelkezések figyelembe vételével. (</w:t>
      </w:r>
      <w:r w:rsidRPr="00B86DF3">
        <w:rPr>
          <w:rFonts w:ascii="Times New Roman" w:eastAsia="Calibri" w:hAnsi="Times New Roman" w:cs="Times New Roman"/>
          <w:sz w:val="24"/>
          <w:szCs w:val="24"/>
          <w:u w:val="single"/>
        </w:rPr>
        <w:t xml:space="preserve">Amennyiben nem volt előzetes engedély, de az elszámolás elvégzése mégis szükséges, </w:t>
      </w:r>
      <w:proofErr w:type="gramStart"/>
      <w:r w:rsidRPr="00B86DF3">
        <w:rPr>
          <w:rFonts w:ascii="Times New Roman" w:eastAsia="Calibri" w:hAnsi="Times New Roman" w:cs="Times New Roman"/>
          <w:sz w:val="24"/>
          <w:szCs w:val="24"/>
          <w:u w:val="single"/>
        </w:rPr>
        <w:t>ezen</w:t>
      </w:r>
      <w:proofErr w:type="gramEnd"/>
      <w:r w:rsidRPr="00B86DF3">
        <w:rPr>
          <w:rFonts w:ascii="Times New Roman" w:eastAsia="Calibri" w:hAnsi="Times New Roman" w:cs="Times New Roman"/>
          <w:sz w:val="24"/>
          <w:szCs w:val="24"/>
          <w:u w:val="single"/>
        </w:rPr>
        <w:t xml:space="preserve"> </w:t>
      </w:r>
      <w:r w:rsidRPr="00B86DF3">
        <w:rPr>
          <w:rFonts w:ascii="Times New Roman" w:eastAsia="Times New Roman" w:hAnsi="Times New Roman" w:cs="Times New Roman"/>
          <w:sz w:val="24"/>
          <w:szCs w:val="24"/>
          <w:u w:val="single"/>
          <w:lang w:eastAsia="hu-HU"/>
        </w:rPr>
        <w:t>pont</w:t>
      </w:r>
      <w:r w:rsidRPr="00B86DF3">
        <w:rPr>
          <w:rFonts w:ascii="Times New Roman" w:eastAsia="Calibri" w:hAnsi="Times New Roman" w:cs="Times New Roman"/>
          <w:sz w:val="24"/>
          <w:szCs w:val="24"/>
          <w:u w:val="single"/>
        </w:rPr>
        <w:t xml:space="preserve"> elhagyandó.)</w:t>
      </w:r>
    </w:p>
    <w:p w:rsidR="00B86DF3" w:rsidRPr="00B86DF3" w:rsidRDefault="00B86DF3" w:rsidP="00B86DF3">
      <w:pPr>
        <w:tabs>
          <w:tab w:val="left" w:pos="426"/>
        </w:tabs>
        <w:ind w:left="426" w:hanging="426"/>
        <w:contextualSpacing/>
        <w:rPr>
          <w:rFonts w:ascii="Times New Roman" w:eastAsia="Calibri" w:hAnsi="Times New Roman" w:cs="Times New Roman"/>
          <w:sz w:val="24"/>
          <w:szCs w:val="24"/>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megállapítják, hogy a Vagyonkezelő által használt ingatlanok egy részének jogi helyzete rendezetlen (nem áll a Magyar Állam tulajdonában, vagy a Magyar Állam tulajdonában van, de nem a Vagyonkezelő vagyonkezelésében áll a Projekttel érintet ingatlan), és a </w:t>
      </w:r>
      <w:r w:rsidRPr="00B86DF3">
        <w:rPr>
          <w:rFonts w:ascii="Times New Roman" w:eastAsia="Times New Roman" w:hAnsi="Times New Roman" w:cs="Times New Roman"/>
          <w:b/>
          <w:sz w:val="24"/>
          <w:szCs w:val="24"/>
          <w:lang w:eastAsia="hu-HU"/>
        </w:rPr>
        <w:t xml:space="preserve">Projekt </w:t>
      </w:r>
      <w:r w:rsidRPr="00B86DF3">
        <w:rPr>
          <w:rFonts w:ascii="Times New Roman" w:eastAsia="Times New Roman" w:hAnsi="Times New Roman" w:cs="Times New Roman"/>
          <w:sz w:val="24"/>
          <w:szCs w:val="24"/>
          <w:lang w:eastAsia="hu-HU"/>
        </w:rPr>
        <w:t xml:space="preserve">keretében végzett beruházással érintettek rendezetlen ingatlanok is. Ezen rendezetlen ingatlanokon végzett beruházások elszámolására Jelen Szerződés hatálya nem terjed ki, azt a Felek a jövőben külön </w:t>
      </w:r>
      <w:proofErr w:type="gramStart"/>
      <w:r w:rsidRPr="00B86DF3">
        <w:rPr>
          <w:rFonts w:ascii="Times New Roman" w:eastAsia="Times New Roman" w:hAnsi="Times New Roman" w:cs="Times New Roman"/>
          <w:sz w:val="24"/>
          <w:szCs w:val="24"/>
          <w:lang w:eastAsia="hu-HU"/>
        </w:rPr>
        <w:t>megállapodás(</w:t>
      </w:r>
      <w:proofErr w:type="gramEnd"/>
      <w:r w:rsidRPr="00B86DF3">
        <w:rPr>
          <w:rFonts w:ascii="Times New Roman" w:eastAsia="Times New Roman" w:hAnsi="Times New Roman" w:cs="Times New Roman"/>
          <w:sz w:val="24"/>
          <w:szCs w:val="24"/>
          <w:lang w:eastAsia="hu-HU"/>
        </w:rPr>
        <w:t>ok) keretében kívánják rendezni. (</w:t>
      </w:r>
      <w:r w:rsidRPr="00B86DF3">
        <w:rPr>
          <w:rFonts w:ascii="Times New Roman" w:eastAsia="Times New Roman" w:hAnsi="Times New Roman" w:cs="Times New Roman"/>
          <w:sz w:val="24"/>
          <w:szCs w:val="24"/>
          <w:u w:val="single"/>
          <w:lang w:eastAsia="hu-HU"/>
        </w:rPr>
        <w:t>Ezen pont törlendő, ha a beruházás teljes egésze a partner vagyonkezelésében álló, rendezett jogi helyzetű ingatlanokon valósult meg.)</w:t>
      </w:r>
    </w:p>
    <w:p w:rsidR="00B86DF3" w:rsidRPr="00B86DF3" w:rsidRDefault="00B86DF3" w:rsidP="00B86DF3">
      <w:pPr>
        <w:tabs>
          <w:tab w:val="left" w:pos="426"/>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Calibri" w:hAnsi="Times New Roman" w:cs="Times New Roman"/>
          <w:sz w:val="24"/>
          <w:szCs w:val="24"/>
        </w:rPr>
        <w:t xml:space="preserve">A </w:t>
      </w:r>
      <w:r w:rsidRPr="00B86DF3">
        <w:rPr>
          <w:rFonts w:ascii="Times New Roman" w:eastAsia="Calibri" w:hAnsi="Times New Roman" w:cs="Times New Roman"/>
          <w:b/>
          <w:sz w:val="24"/>
          <w:szCs w:val="24"/>
        </w:rPr>
        <w:t>Vhr</w:t>
      </w:r>
      <w:r w:rsidRPr="00B86DF3">
        <w:rPr>
          <w:rFonts w:ascii="Times New Roman" w:eastAsia="Calibri" w:hAnsi="Times New Roman" w:cs="Times New Roman"/>
          <w:sz w:val="24"/>
          <w:szCs w:val="24"/>
        </w:rPr>
        <w:t xml:space="preserve">. </w:t>
      </w:r>
      <w:r w:rsidRPr="00B86DF3">
        <w:rPr>
          <w:rFonts w:ascii="Times New Roman" w:eastAsia="Times New Roman" w:hAnsi="Times New Roman" w:cs="Times New Roman"/>
          <w:sz w:val="24"/>
          <w:szCs w:val="24"/>
          <w:lang w:eastAsia="hu-HU"/>
        </w:rPr>
        <w:t xml:space="preserve">18. </w:t>
      </w:r>
      <w:proofErr w:type="gramStart"/>
      <w:r w:rsidRPr="00B86DF3">
        <w:rPr>
          <w:rFonts w:ascii="Times New Roman" w:eastAsia="Times New Roman" w:hAnsi="Times New Roman" w:cs="Times New Roman"/>
          <w:sz w:val="24"/>
          <w:szCs w:val="24"/>
          <w:lang w:eastAsia="hu-HU"/>
        </w:rPr>
        <w:t xml:space="preserve">§ (1) bekezdése alapján az egyéb vagyonkezelővel kötött vagyonkezelési szerződést a vagyonnövekedés számviteli szabályok szerinti elszámolása érdekében módosítani kell, ha a vagyonkezelő a vagyonkezelésében lévő állami vagyonon –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előzetes hozzájárulásával – értéknövelő beruházást, felújítást hajt végre, illetve új – állami vagyonba tartozó – eszközt hoz létre </w:t>
      </w:r>
      <w:r w:rsidRPr="00B86DF3">
        <w:rPr>
          <w:rFonts w:ascii="Times New Roman" w:eastAsia="Calibri" w:hAnsi="Times New Roman" w:cs="Times New Roman"/>
          <w:sz w:val="24"/>
          <w:szCs w:val="24"/>
        </w:rPr>
        <w:t>saját pénzeszközei, az általa igénybe vett kölcsön, hitel, vagy ezek körébe sorolható más külső forrás felhasználásával, a vagyonkezelésbe vett állami vagyonba tartozó eszköz elszámolt értékcsökkenési leírásának visszaforgatásával,</w:t>
      </w:r>
      <w:proofErr w:type="gramEnd"/>
      <w:r w:rsidRPr="00B86DF3">
        <w:rPr>
          <w:rFonts w:ascii="Times New Roman" w:eastAsia="Calibri" w:hAnsi="Times New Roman" w:cs="Times New Roman"/>
          <w:sz w:val="24"/>
          <w:szCs w:val="24"/>
        </w:rPr>
        <w:t xml:space="preserve"> vagy elszámolási kötelezettséggel kapott külső forrásból.</w:t>
      </w:r>
    </w:p>
    <w:p w:rsidR="00B86DF3" w:rsidRPr="00B86DF3" w:rsidRDefault="00B86DF3" w:rsidP="00B86DF3">
      <w:pPr>
        <w:tabs>
          <w:tab w:val="left" w:pos="426"/>
        </w:tabs>
        <w:ind w:left="426" w:hanging="426"/>
        <w:contextualSpacing/>
        <w:rPr>
          <w:rFonts w:ascii="Times New Roman" w:eastAsia="Calibri" w:hAnsi="Times New Roman" w:cs="Times New Roman"/>
          <w:sz w:val="24"/>
          <w:szCs w:val="24"/>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Calibri" w:hAnsi="Times New Roman" w:cs="Times New Roman"/>
          <w:sz w:val="24"/>
          <w:szCs w:val="24"/>
        </w:rPr>
        <w:t xml:space="preserve">Felek rögzítik, hogy a </w:t>
      </w:r>
      <w:r w:rsidRPr="00B86DF3">
        <w:rPr>
          <w:rFonts w:ascii="Times New Roman" w:eastAsia="Calibri" w:hAnsi="Times New Roman" w:cs="Times New Roman"/>
          <w:b/>
          <w:sz w:val="24"/>
          <w:szCs w:val="24"/>
        </w:rPr>
        <w:t>Vhr</w:t>
      </w:r>
      <w:r w:rsidRPr="00B86DF3">
        <w:rPr>
          <w:rFonts w:ascii="Times New Roman" w:eastAsia="Calibri" w:hAnsi="Times New Roman" w:cs="Times New Roman"/>
          <w:sz w:val="24"/>
          <w:szCs w:val="24"/>
        </w:rPr>
        <w:t xml:space="preserve">. </w:t>
      </w:r>
      <w:r w:rsidRPr="00B86DF3">
        <w:rPr>
          <w:rFonts w:ascii="Times New Roman" w:eastAsia="Times New Roman" w:hAnsi="Times New Roman" w:cs="Times New Roman"/>
          <w:sz w:val="24"/>
          <w:szCs w:val="24"/>
          <w:lang w:eastAsia="hu-HU"/>
        </w:rPr>
        <w:t xml:space="preserve">18. § (3c) </w:t>
      </w:r>
      <w:r w:rsidRPr="00B86DF3">
        <w:rPr>
          <w:rFonts w:ascii="Times New Roman" w:eastAsia="STZhongsong" w:hAnsi="Times New Roman" w:cs="Times New Roman"/>
          <w:sz w:val="24"/>
          <w:szCs w:val="24"/>
          <w:lang w:eastAsia="hu-HU"/>
        </w:rPr>
        <w:t>bekezdése</w:t>
      </w:r>
      <w:r w:rsidRPr="00B86DF3">
        <w:rPr>
          <w:rFonts w:ascii="Times New Roman" w:eastAsia="Times New Roman" w:hAnsi="Times New Roman" w:cs="Times New Roman"/>
          <w:sz w:val="24"/>
          <w:szCs w:val="24"/>
          <w:lang w:eastAsia="hu-HU"/>
        </w:rPr>
        <w:t xml:space="preserve"> értelmében a nemzeti vagyonról szóló 2011. évi CXCVI. törvény (továbbiakban: </w:t>
      </w:r>
      <w:proofErr w:type="spellStart"/>
      <w:r w:rsidRPr="00B86DF3">
        <w:rPr>
          <w:rFonts w:ascii="Times New Roman" w:eastAsia="Times New Roman" w:hAnsi="Times New Roman" w:cs="Times New Roman"/>
          <w:sz w:val="24"/>
          <w:szCs w:val="24"/>
          <w:lang w:eastAsia="hu-HU"/>
        </w:rPr>
        <w:t>Nvtv</w:t>
      </w:r>
      <w:proofErr w:type="spellEnd"/>
      <w:r w:rsidRPr="00B86DF3">
        <w:rPr>
          <w:rFonts w:ascii="Times New Roman" w:eastAsia="Times New Roman" w:hAnsi="Times New Roman" w:cs="Times New Roman"/>
          <w:sz w:val="24"/>
          <w:szCs w:val="24"/>
          <w:lang w:eastAsia="hu-HU"/>
        </w:rPr>
        <w:t xml:space="preserve">.) 11. § (6a) bekezdésére figyelemmel azokban az esetekben, ahol a felújítás, beruházás eredményére a </w:t>
      </w:r>
      <w:proofErr w:type="gramStart"/>
      <w:r w:rsidRPr="00B86DF3">
        <w:rPr>
          <w:rFonts w:ascii="Times New Roman" w:eastAsia="Times New Roman" w:hAnsi="Times New Roman" w:cs="Times New Roman"/>
          <w:sz w:val="24"/>
          <w:szCs w:val="24"/>
          <w:lang w:eastAsia="hu-HU"/>
        </w:rPr>
        <w:t>meglévő</w:t>
      </w:r>
      <w:proofErr w:type="gramEnd"/>
      <w:r w:rsidRPr="00B86DF3">
        <w:rPr>
          <w:rFonts w:ascii="Times New Roman" w:eastAsia="Times New Roman" w:hAnsi="Times New Roman" w:cs="Times New Roman"/>
          <w:sz w:val="24"/>
          <w:szCs w:val="24"/>
          <w:lang w:eastAsia="hu-HU"/>
        </w:rPr>
        <w:t xml:space="preserve"> vagyon részeként a vagyonkezelői jog a törvény erejénél fogva kiterjed, nincs szükség a vagyonkezelési szerződés módosítására. Ez esetben a számviteli szabályok szerinti elszámolásra a vagyonkezelő Vhr. 18.§ (3) bekezdésében meghatározott adatszolgáltatásának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írásbeli elfogadása alapján kerül sor.</w:t>
      </w:r>
    </w:p>
    <w:p w:rsidR="00B86DF3" w:rsidRPr="00B86DF3" w:rsidRDefault="00B86DF3" w:rsidP="00B86DF3">
      <w:pPr>
        <w:tabs>
          <w:tab w:val="left" w:pos="426"/>
        </w:tabs>
        <w:ind w:left="426" w:hanging="426"/>
        <w:contextualSpacing/>
        <w:rPr>
          <w:rFonts w:ascii="Times New Roman" w:eastAsia="Calibri" w:hAnsi="Times New Roman" w:cs="Times New Roman"/>
          <w:sz w:val="24"/>
          <w:szCs w:val="24"/>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rögzítik továbbá, hogy az </w:t>
      </w:r>
      <w:proofErr w:type="spellStart"/>
      <w:r w:rsidRPr="00B86DF3">
        <w:rPr>
          <w:rFonts w:ascii="Times New Roman" w:eastAsia="Times New Roman" w:hAnsi="Times New Roman" w:cs="Times New Roman"/>
          <w:sz w:val="24"/>
          <w:szCs w:val="24"/>
          <w:lang w:eastAsia="hu-HU"/>
        </w:rPr>
        <w:t>Nvtv</w:t>
      </w:r>
      <w:proofErr w:type="spellEnd"/>
      <w:r w:rsidRPr="00B86DF3">
        <w:rPr>
          <w:rFonts w:ascii="Times New Roman" w:eastAsia="Times New Roman" w:hAnsi="Times New Roman" w:cs="Times New Roman"/>
          <w:sz w:val="24"/>
          <w:szCs w:val="24"/>
          <w:lang w:eastAsia="hu-HU"/>
        </w:rPr>
        <w:t xml:space="preserve">. 11. § (6a) bekezdése szerint a vagyonkezelőt e törvény erejénél fogva változatlan feltételekkel megilleti a vagyonkezelői jog mindazon vagyonelemre, amely a vagyonkezelésében lévő vagyonból bármely módon - így különösen kitermelés, bontás, megosztás útján - újonnan jön létre, feltéve hogy az újonnan létrejövő vagyonelem és a vagyonkezelő vagyonkezelésében lévő vagyonelem tulajdonosa megegyezik. A Felek eltérő megállapodásának hiányában a vagyonkezelői jog e törvény erejénél fogva kiterjed arra a vagyonelemre is - ideértve a tartozékot és az alkotórészt is -, amely a vagyonkezelői jogviszony fennállása alatt válik a vagyon részévé. </w:t>
      </w:r>
      <w:r w:rsidRPr="00B86DF3">
        <w:rPr>
          <w:rFonts w:ascii="Times New Roman" w:eastAsia="Calibri" w:hAnsi="Times New Roman" w:cs="Times New Roman"/>
          <w:sz w:val="24"/>
          <w:szCs w:val="24"/>
        </w:rPr>
        <w:t>(</w:t>
      </w:r>
      <w:r w:rsidRPr="00B86DF3">
        <w:rPr>
          <w:rFonts w:ascii="Times New Roman" w:eastAsia="Calibri" w:hAnsi="Times New Roman" w:cs="Times New Roman"/>
          <w:sz w:val="24"/>
          <w:szCs w:val="24"/>
          <w:u w:val="single"/>
        </w:rPr>
        <w:t>Amennyiben az adott ügyben teljesül, kiegészítendő a Vagyonkezelő következő kijelentésével: „</w:t>
      </w:r>
      <w:r w:rsidRPr="00B86DF3">
        <w:rPr>
          <w:rFonts w:ascii="Times New Roman" w:eastAsia="Times New Roman" w:hAnsi="Times New Roman" w:cs="Times New Roman"/>
          <w:i/>
          <w:sz w:val="24"/>
          <w:szCs w:val="24"/>
          <w:lang w:eastAsia="hu-HU"/>
        </w:rPr>
        <w:t xml:space="preserve">Vagyonkezelő kijelenti, hogy a Beruházás keretében kizárólag az </w:t>
      </w:r>
      <w:proofErr w:type="spellStart"/>
      <w:r w:rsidRPr="00B86DF3">
        <w:rPr>
          <w:rFonts w:ascii="Times New Roman" w:eastAsia="Times New Roman" w:hAnsi="Times New Roman" w:cs="Times New Roman"/>
          <w:i/>
          <w:sz w:val="24"/>
          <w:szCs w:val="24"/>
          <w:lang w:eastAsia="hu-HU"/>
        </w:rPr>
        <w:t>Nvtv</w:t>
      </w:r>
      <w:proofErr w:type="spellEnd"/>
      <w:r w:rsidRPr="00B86DF3">
        <w:rPr>
          <w:rFonts w:ascii="Times New Roman" w:eastAsia="Times New Roman" w:hAnsi="Times New Roman" w:cs="Times New Roman"/>
          <w:i/>
          <w:sz w:val="24"/>
          <w:szCs w:val="24"/>
          <w:lang w:eastAsia="hu-HU"/>
        </w:rPr>
        <w:t>. 11. § (6a) bekezdése szerinti vagyonelemeket hozott létre</w:t>
      </w:r>
      <w:r w:rsidRPr="00B86DF3">
        <w:rPr>
          <w:rFonts w:ascii="Times New Roman" w:eastAsia="Times New Roman" w:hAnsi="Times New Roman" w:cs="Times New Roman"/>
          <w:sz w:val="24"/>
          <w:szCs w:val="24"/>
          <w:lang w:eastAsia="hu-HU"/>
        </w:rPr>
        <w:t xml:space="preserve">.”) </w:t>
      </w:r>
    </w:p>
    <w:p w:rsidR="00B86DF3" w:rsidRPr="00B86DF3" w:rsidRDefault="00B86DF3" w:rsidP="00B86DF3">
      <w:pPr>
        <w:tabs>
          <w:tab w:val="left" w:pos="426"/>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rögzítik, hogy az </w:t>
      </w:r>
      <w:proofErr w:type="spellStart"/>
      <w:r w:rsidRPr="00B86DF3">
        <w:rPr>
          <w:rFonts w:ascii="Times New Roman" w:eastAsia="Times New Roman" w:hAnsi="Times New Roman" w:cs="Times New Roman"/>
          <w:sz w:val="24"/>
          <w:szCs w:val="24"/>
          <w:lang w:eastAsia="hu-HU"/>
        </w:rPr>
        <w:t>Nvtv</w:t>
      </w:r>
      <w:proofErr w:type="spellEnd"/>
      <w:r w:rsidRPr="00B86DF3">
        <w:rPr>
          <w:rFonts w:ascii="Times New Roman" w:eastAsia="Times New Roman" w:hAnsi="Times New Roman" w:cs="Times New Roman"/>
          <w:sz w:val="24"/>
          <w:szCs w:val="24"/>
          <w:lang w:eastAsia="hu-HU"/>
        </w:rPr>
        <w:t xml:space="preserve">. 4. § (1) bekezdés h) pontja alapján az </w:t>
      </w:r>
      <w:proofErr w:type="spellStart"/>
      <w:r w:rsidRPr="00B86DF3">
        <w:rPr>
          <w:rFonts w:ascii="Times New Roman" w:eastAsia="Times New Roman" w:hAnsi="Times New Roman" w:cs="Times New Roman"/>
          <w:sz w:val="24"/>
          <w:szCs w:val="24"/>
          <w:lang w:eastAsia="hu-HU"/>
        </w:rPr>
        <w:t>Nvtv</w:t>
      </w:r>
      <w:proofErr w:type="spellEnd"/>
      <w:r w:rsidRPr="00B86DF3">
        <w:rPr>
          <w:rFonts w:ascii="Times New Roman" w:eastAsia="Times New Roman" w:hAnsi="Times New Roman" w:cs="Times New Roman"/>
          <w:sz w:val="24"/>
          <w:szCs w:val="24"/>
          <w:lang w:eastAsia="hu-HU"/>
        </w:rPr>
        <w:t xml:space="preserve">. 1. számú mellékletében </w:t>
      </w:r>
      <w:proofErr w:type="gramStart"/>
      <w:r w:rsidRPr="00B86DF3">
        <w:rPr>
          <w:rFonts w:ascii="Times New Roman" w:eastAsia="Times New Roman" w:hAnsi="Times New Roman" w:cs="Times New Roman"/>
          <w:sz w:val="24"/>
          <w:szCs w:val="24"/>
          <w:lang w:eastAsia="hu-HU"/>
        </w:rPr>
        <w:t>felsorolt …</w:t>
      </w:r>
      <w:proofErr w:type="gramEnd"/>
      <w:r w:rsidRPr="00B86DF3">
        <w:rPr>
          <w:rFonts w:ascii="Times New Roman" w:eastAsia="Times New Roman" w:hAnsi="Times New Roman" w:cs="Times New Roman"/>
          <w:sz w:val="24"/>
          <w:szCs w:val="24"/>
          <w:lang w:eastAsia="hu-HU"/>
        </w:rPr>
        <w:t>…………….. (</w:t>
      </w:r>
      <w:r w:rsidRPr="00B86DF3">
        <w:rPr>
          <w:rFonts w:ascii="Times New Roman" w:eastAsia="Times New Roman" w:hAnsi="Times New Roman" w:cs="Times New Roman"/>
          <w:i/>
          <w:sz w:val="24"/>
          <w:szCs w:val="24"/>
          <w:lang w:eastAsia="hu-HU"/>
        </w:rPr>
        <w:t xml:space="preserve">pl. vasúti pálya, közút, </w:t>
      </w:r>
      <w:proofErr w:type="spellStart"/>
      <w:r w:rsidRPr="00B86DF3">
        <w:rPr>
          <w:rFonts w:ascii="Times New Roman" w:eastAsia="Times New Roman" w:hAnsi="Times New Roman" w:cs="Times New Roman"/>
          <w:i/>
          <w:sz w:val="24"/>
          <w:szCs w:val="24"/>
          <w:lang w:eastAsia="hu-HU"/>
        </w:rPr>
        <w:t>vízműrendszer</w:t>
      </w:r>
      <w:proofErr w:type="spellEnd"/>
      <w:r w:rsidRPr="00B86DF3">
        <w:rPr>
          <w:rFonts w:ascii="Times New Roman" w:eastAsia="Times New Roman" w:hAnsi="Times New Roman" w:cs="Times New Roman"/>
          <w:sz w:val="24"/>
          <w:szCs w:val="24"/>
          <w:lang w:eastAsia="hu-HU"/>
        </w:rPr>
        <w:t xml:space="preserve">) és azok </w:t>
      </w:r>
      <w:r w:rsidRPr="00B86DF3">
        <w:rPr>
          <w:rFonts w:ascii="Times New Roman" w:eastAsia="Times New Roman" w:hAnsi="Times New Roman" w:cs="Times New Roman"/>
          <w:sz w:val="24"/>
          <w:szCs w:val="24"/>
          <w:lang w:eastAsia="hu-HU"/>
        </w:rPr>
        <w:lastRenderedPageBreak/>
        <w:t xml:space="preserve">tartozékai az állam kizárólagos tulajdonába tartoznak. (csak abban az esetben szerepeltetendő, </w:t>
      </w:r>
      <w:proofErr w:type="gramStart"/>
      <w:r w:rsidRPr="00B86DF3">
        <w:rPr>
          <w:rFonts w:ascii="Times New Roman" w:eastAsia="Times New Roman" w:hAnsi="Times New Roman" w:cs="Times New Roman"/>
          <w:sz w:val="24"/>
          <w:szCs w:val="24"/>
          <w:u w:val="single"/>
          <w:lang w:eastAsia="hu-HU"/>
        </w:rPr>
        <w:t xml:space="preserve">ha  </w:t>
      </w:r>
      <w:proofErr w:type="spellStart"/>
      <w:r w:rsidRPr="00B86DF3">
        <w:rPr>
          <w:rFonts w:ascii="Times New Roman" w:eastAsia="Times New Roman" w:hAnsi="Times New Roman" w:cs="Times New Roman"/>
          <w:sz w:val="24"/>
          <w:szCs w:val="24"/>
          <w:u w:val="single"/>
          <w:lang w:eastAsia="hu-HU"/>
        </w:rPr>
        <w:t>Nvtv</w:t>
      </w:r>
      <w:proofErr w:type="spellEnd"/>
      <w:proofErr w:type="gramEnd"/>
      <w:r w:rsidRPr="00B86DF3">
        <w:rPr>
          <w:rFonts w:ascii="Times New Roman" w:eastAsia="Times New Roman" w:hAnsi="Times New Roman" w:cs="Times New Roman"/>
          <w:sz w:val="24"/>
          <w:szCs w:val="24"/>
          <w:u w:val="single"/>
          <w:lang w:eastAsia="hu-HU"/>
        </w:rPr>
        <w:t>. szerinti kizárólagos állami tulajdont is érintett a beruházás, egyébként törlendő.)</w:t>
      </w:r>
    </w:p>
    <w:p w:rsidR="00B86DF3" w:rsidRPr="00B86DF3" w:rsidRDefault="00B86DF3" w:rsidP="00B86DF3">
      <w:pPr>
        <w:tabs>
          <w:tab w:val="left" w:pos="426"/>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Vagyonkezelő kijelenti, hogy a Jelen Szerződés tárgyát képező Beruházás a Jelen Szerződés 8. pontjában </w:t>
      </w:r>
      <w:proofErr w:type="gramStart"/>
      <w:r w:rsidRPr="00B86DF3">
        <w:rPr>
          <w:rFonts w:ascii="Times New Roman" w:eastAsia="Times New Roman" w:hAnsi="Times New Roman" w:cs="Times New Roman"/>
          <w:sz w:val="24"/>
          <w:szCs w:val="24"/>
          <w:lang w:eastAsia="hu-HU"/>
        </w:rPr>
        <w:t>hivatkozott …</w:t>
      </w:r>
      <w:proofErr w:type="gramEnd"/>
      <w:r w:rsidRPr="00B86DF3">
        <w:rPr>
          <w:rFonts w:ascii="Times New Roman" w:eastAsia="Times New Roman" w:hAnsi="Times New Roman" w:cs="Times New Roman"/>
          <w:sz w:val="24"/>
          <w:szCs w:val="24"/>
          <w:lang w:eastAsia="hu-HU"/>
        </w:rPr>
        <w:t xml:space="preserve">……….. és azok tartozékain valósult meg. </w:t>
      </w:r>
      <w:r w:rsidRPr="00B86DF3">
        <w:rPr>
          <w:rFonts w:ascii="Times New Roman" w:eastAsia="Times New Roman" w:hAnsi="Times New Roman" w:cs="Times New Roman"/>
          <w:sz w:val="24"/>
          <w:szCs w:val="24"/>
          <w:u w:val="single"/>
          <w:lang w:eastAsia="hu-HU"/>
        </w:rPr>
        <w:t>(Csak ha a 8. pont szerepeltetése szükséges, egyébként törlendő.)</w:t>
      </w:r>
    </w:p>
    <w:p w:rsidR="00B86DF3" w:rsidRPr="00B86DF3" w:rsidRDefault="00B86DF3" w:rsidP="00B86DF3">
      <w:pPr>
        <w:tabs>
          <w:tab w:val="left" w:pos="426"/>
        </w:tabs>
        <w:spacing w:after="0" w:line="240" w:lineRule="auto"/>
        <w:ind w:left="426" w:hanging="426"/>
        <w:rPr>
          <w:rFonts w:ascii="Times New Roman" w:eastAsia="Times New Roman" w:hAnsi="Times New Roman" w:cs="Times New Roman"/>
          <w:sz w:val="24"/>
          <w:szCs w:val="24"/>
          <w:lang w:eastAsia="hu-HU"/>
        </w:rPr>
      </w:pPr>
    </w:p>
    <w:p w:rsidR="00B86DF3" w:rsidRPr="00B86DF3" w:rsidRDefault="00B86DF3" w:rsidP="00B86DF3">
      <w:pPr>
        <w:spacing w:after="0" w:line="240" w:lineRule="auto"/>
        <w:ind w:left="426" w:hanging="426"/>
        <w:rPr>
          <w:rFonts w:ascii="Times New Roman" w:eastAsia="Times New Roman" w:hAnsi="Times New Roman" w:cs="Times New Roman"/>
          <w:sz w:val="24"/>
          <w:szCs w:val="24"/>
          <w:lang w:eastAsia="hu-HU"/>
        </w:rPr>
      </w:pPr>
    </w:p>
    <w:p w:rsidR="00B86DF3" w:rsidRPr="00B86DF3" w:rsidRDefault="00B86DF3" w:rsidP="00B86DF3">
      <w:pPr>
        <w:tabs>
          <w:tab w:val="left" w:pos="567"/>
        </w:tabs>
        <w:spacing w:after="0" w:line="240" w:lineRule="auto"/>
        <w:ind w:left="426" w:hanging="426"/>
        <w:rPr>
          <w:rFonts w:ascii="Times New Roman" w:eastAsia="Times New Roman" w:hAnsi="Times New Roman" w:cs="Times New Roman"/>
          <w:b/>
          <w:caps/>
          <w:sz w:val="24"/>
          <w:szCs w:val="24"/>
          <w:lang w:eastAsia="hu-HU"/>
        </w:rPr>
      </w:pPr>
      <w:r w:rsidRPr="00B86DF3">
        <w:rPr>
          <w:rFonts w:ascii="Times New Roman" w:eastAsia="Times New Roman" w:hAnsi="Times New Roman" w:cs="Times New Roman"/>
          <w:b/>
          <w:caps/>
          <w:sz w:val="24"/>
          <w:szCs w:val="24"/>
          <w:lang w:eastAsia="hu-HU"/>
        </w:rPr>
        <w:t>Jelen Szerződés célja, tárgya</w:t>
      </w:r>
    </w:p>
    <w:p w:rsidR="00B86DF3" w:rsidRPr="00B86DF3" w:rsidRDefault="00B86DF3" w:rsidP="00B86DF3">
      <w:pPr>
        <w:tabs>
          <w:tab w:val="left" w:pos="540"/>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Felek megállapítják, hogy a Jelen Szerződés </w:t>
      </w:r>
      <w:r w:rsidRPr="00B86DF3">
        <w:rPr>
          <w:rFonts w:ascii="Times New Roman" w:eastAsia="Times New Roman" w:hAnsi="Times New Roman" w:cs="Times New Roman"/>
          <w:b/>
          <w:sz w:val="24"/>
          <w:szCs w:val="24"/>
          <w:u w:val="single"/>
          <w:lang w:eastAsia="hu-HU"/>
        </w:rPr>
        <w:t>célja</w:t>
      </w:r>
      <w:r w:rsidRPr="00B86DF3">
        <w:rPr>
          <w:rFonts w:ascii="Times New Roman" w:eastAsia="Times New Roman" w:hAnsi="Times New Roman" w:cs="Times New Roman"/>
          <w:sz w:val="24"/>
          <w:szCs w:val="24"/>
          <w:lang w:eastAsia="hu-HU"/>
        </w:rPr>
        <w:t xml:space="preserve"> a Jelen Szerződés tárgyát képező Beruházás által bekövetkezett </w:t>
      </w:r>
      <w:r w:rsidRPr="00B86DF3">
        <w:rPr>
          <w:rFonts w:ascii="Times New Roman" w:eastAsia="Calibri" w:hAnsi="Times New Roman" w:cs="Times New Roman"/>
          <w:sz w:val="24"/>
          <w:szCs w:val="24"/>
        </w:rPr>
        <w:t xml:space="preserve">vagyonnövekedés Vhr. 18. § (3c) bekezdése szerinti elszámolása (a továbbiakban: </w:t>
      </w:r>
      <w:r w:rsidRPr="00B86DF3">
        <w:rPr>
          <w:rFonts w:ascii="Times New Roman" w:eastAsia="Calibri" w:hAnsi="Times New Roman" w:cs="Times New Roman"/>
          <w:b/>
          <w:sz w:val="24"/>
          <w:szCs w:val="24"/>
        </w:rPr>
        <w:t>Elszámolás</w:t>
      </w:r>
      <w:r w:rsidRPr="00B86DF3">
        <w:rPr>
          <w:rFonts w:ascii="Times New Roman" w:eastAsia="Calibri" w:hAnsi="Times New Roman" w:cs="Times New Roman"/>
          <w:sz w:val="24"/>
          <w:szCs w:val="24"/>
        </w:rPr>
        <w:t>) összhangban a vonatkozó jogszabályokkal.</w:t>
      </w:r>
    </w:p>
    <w:p w:rsidR="00B86DF3" w:rsidRPr="00B86DF3" w:rsidRDefault="00B86DF3" w:rsidP="00B86DF3">
      <w:pPr>
        <w:tabs>
          <w:tab w:val="left" w:pos="426"/>
          <w:tab w:val="left" w:pos="2610"/>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 w:val="left" w:pos="709"/>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Jelen Szerződés 2. sz. mellékletben felsorolt, rendezett (azaz a Magyar Állam tulajdonában álló és a Vagyonkezelő vagyonkezelésében álló) ingatlanokon megvalósult Beruházás a Vhr. 18. § (3c) bekezdésének megfelelően számvitelileg rendezésre kerül azzal, hogy a Vagyonkezelő Beruházásokkal kapcsolatos adatszolgáltatásának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általi írásbeli elfogadásának a Jelen Szerződés aláírása minősül. </w:t>
      </w:r>
    </w:p>
    <w:p w:rsidR="00B86DF3" w:rsidRPr="00B86DF3" w:rsidRDefault="00B86DF3" w:rsidP="00B86DF3">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tabs>
          <w:tab w:val="left" w:pos="709"/>
        </w:tabs>
        <w:autoSpaceDE w:val="0"/>
        <w:autoSpaceDN w:val="0"/>
        <w:adjustRightInd w:val="0"/>
        <w:spacing w:after="0" w:line="240" w:lineRule="auto"/>
        <w:jc w:val="both"/>
        <w:rPr>
          <w:rFonts w:ascii="Times New Roman" w:eastAsia="Times New Roman" w:hAnsi="Times New Roman" w:cs="Times New Roman"/>
          <w:caps/>
          <w:sz w:val="24"/>
          <w:szCs w:val="24"/>
          <w:lang w:eastAsia="hu-HU"/>
        </w:rPr>
      </w:pPr>
      <w:r w:rsidRPr="00B86DF3">
        <w:rPr>
          <w:rFonts w:ascii="Times New Roman" w:eastAsia="Times New Roman" w:hAnsi="Times New Roman" w:cs="Times New Roman"/>
          <w:b/>
          <w:bCs/>
          <w:caps/>
          <w:sz w:val="24"/>
          <w:szCs w:val="24"/>
          <w:lang w:eastAsia="hu-HU"/>
        </w:rPr>
        <w:t>Az Elszámolásra vonatkozó rendelkezések</w:t>
      </w:r>
    </w:p>
    <w:p w:rsidR="00B86DF3" w:rsidRPr="00B86DF3" w:rsidRDefault="00B86DF3" w:rsidP="00B86DF3">
      <w:pPr>
        <w:tabs>
          <w:tab w:val="left" w:pos="540"/>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lang w:eastAsia="hu-HU"/>
        </w:rPr>
      </w:pPr>
    </w:p>
    <w:p w:rsidR="00B86DF3" w:rsidRPr="00B86DF3" w:rsidRDefault="00B86DF3" w:rsidP="00B86DF3">
      <w:pPr>
        <w:numPr>
          <w:ilvl w:val="0"/>
          <w:numId w:val="1"/>
        </w:num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Beruházás a Magyar Állam tulajdonában,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tulajdonosi joggyakorlása alatt álló és a Vagyonkezelő vagyonkezelésében lévő ingatlanokon valósult meg, és a Jelen Szerződés 2. számú mellékletében lévő eszköz/eszközrészekre vonatkozóan a Felek az elszámolást rendezni kívánják. A Vagyonkezelő, mint kedvezményezett saját forrásból, (</w:t>
      </w:r>
      <w:r w:rsidRPr="00B86DF3">
        <w:rPr>
          <w:rFonts w:ascii="Times New Roman" w:eastAsia="Times New Roman" w:hAnsi="Times New Roman" w:cs="Times New Roman"/>
          <w:i/>
          <w:sz w:val="24"/>
          <w:szCs w:val="24"/>
          <w:lang w:eastAsia="hu-HU"/>
        </w:rPr>
        <w:t xml:space="preserve">valamint európai uniós és költségvetési támogatásból létrehozott, Jelen Szerződés szerinti fejlesztés </w:t>
      </w:r>
      <w:proofErr w:type="gramStart"/>
      <w:r w:rsidRPr="00B86DF3">
        <w:rPr>
          <w:rFonts w:ascii="Times New Roman" w:eastAsia="Times New Roman" w:hAnsi="Times New Roman" w:cs="Times New Roman"/>
          <w:i/>
          <w:sz w:val="24"/>
          <w:szCs w:val="24"/>
          <w:lang w:eastAsia="hu-HU"/>
        </w:rPr>
        <w:t>eredményeként</w:t>
      </w:r>
      <w:r w:rsidRPr="00B86DF3">
        <w:rPr>
          <w:rFonts w:ascii="Times New Roman" w:eastAsia="Times New Roman" w:hAnsi="Times New Roman" w:cs="Times New Roman"/>
          <w:bCs/>
          <w:i/>
          <w:sz w:val="24"/>
          <w:szCs w:val="24"/>
          <w:lang w:eastAsia="hu-HU"/>
        </w:rPr>
        <w:t xml:space="preserve"> …</w:t>
      </w:r>
      <w:proofErr w:type="gramEnd"/>
      <w:r w:rsidRPr="00B86DF3">
        <w:rPr>
          <w:rFonts w:ascii="Times New Roman" w:eastAsia="Times New Roman" w:hAnsi="Times New Roman" w:cs="Times New Roman"/>
          <w:bCs/>
          <w:i/>
          <w:sz w:val="24"/>
          <w:szCs w:val="24"/>
          <w:lang w:eastAsia="hu-HU"/>
        </w:rPr>
        <w:t xml:space="preserve">…… </w:t>
      </w:r>
      <w:r w:rsidRPr="00B86DF3">
        <w:rPr>
          <w:rFonts w:ascii="Times New Roman" w:eastAsia="Times New Roman" w:hAnsi="Times New Roman" w:cs="Times New Roman"/>
          <w:i/>
          <w:sz w:val="24"/>
          <w:szCs w:val="24"/>
          <w:lang w:eastAsia="hu-HU"/>
        </w:rPr>
        <w:t xml:space="preserve"> tárgyú (azonosító száma: </w:t>
      </w:r>
      <w:r w:rsidRPr="00B86DF3">
        <w:rPr>
          <w:rFonts w:ascii="Times New Roman" w:eastAsia="Times New Roman" w:hAnsi="Times New Roman" w:cs="Times New Roman"/>
          <w:bCs/>
          <w:i/>
          <w:sz w:val="24"/>
          <w:szCs w:val="24"/>
          <w:lang w:eastAsia="hu-HU"/>
        </w:rPr>
        <w:t>…………..)</w:t>
      </w:r>
      <w:r w:rsidRPr="00B86DF3">
        <w:rPr>
          <w:rFonts w:ascii="Times New Roman" w:eastAsia="Times New Roman" w:hAnsi="Times New Roman" w:cs="Times New Roman"/>
          <w:i/>
          <w:sz w:val="24"/>
          <w:szCs w:val="24"/>
          <w:lang w:eastAsia="hu-HU"/>
        </w:rPr>
        <w:t xml:space="preserve"> projekt keretében</w:t>
      </w:r>
      <w:r w:rsidRPr="00B86DF3">
        <w:rPr>
          <w:rFonts w:ascii="Times New Roman" w:eastAsia="Times New Roman" w:hAnsi="Times New Roman" w:cs="Times New Roman"/>
          <w:sz w:val="24"/>
          <w:szCs w:val="24"/>
          <w:lang w:eastAsia="hu-HU"/>
        </w:rPr>
        <w:t xml:space="preserve">) megvalósult Beruházást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részére átadja. </w:t>
      </w:r>
      <w:r w:rsidRPr="00B86DF3">
        <w:rPr>
          <w:rFonts w:ascii="Times New Roman" w:eastAsia="Times New Roman" w:hAnsi="Times New Roman" w:cs="Times New Roman"/>
          <w:sz w:val="24"/>
          <w:szCs w:val="24"/>
          <w:u w:val="single"/>
          <w:lang w:eastAsia="hu-HU"/>
        </w:rPr>
        <w:t>(Ha nem támogatási projekt keretében valósult meg a beruházás, a dőlt betűvel szedett rész törölhető.)</w:t>
      </w:r>
    </w:p>
    <w:p w:rsidR="00B86DF3" w:rsidRPr="00B86DF3" w:rsidRDefault="00B86DF3" w:rsidP="00B86DF3">
      <w:pPr>
        <w:tabs>
          <w:tab w:val="left" w:pos="709"/>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Felek rögzítik, hogy a Jelen Szerződés rendelkezései érintik a Felek számviteli nyilvántartását és vagyoni helyzetét, ezért Jelen Szerződésben rögzített módon egymással elszámolnak. Felek rögzítik továbbá, hogy a Vagyonkezelő számviteli nyilvántartásában szereplő Beruházás esetében az elszámolás </w:t>
      </w:r>
      <w:proofErr w:type="spellStart"/>
      <w:r w:rsidRPr="00B86DF3">
        <w:rPr>
          <w:rFonts w:ascii="Times New Roman" w:eastAsia="Calibri" w:hAnsi="Times New Roman" w:cs="Times New Roman"/>
          <w:sz w:val="24"/>
          <w:szCs w:val="24"/>
        </w:rPr>
        <w:t>bekerüléskori</w:t>
      </w:r>
      <w:proofErr w:type="spellEnd"/>
      <w:r w:rsidRPr="00B86DF3">
        <w:rPr>
          <w:rFonts w:ascii="Times New Roman" w:eastAsia="Calibri" w:hAnsi="Times New Roman" w:cs="Times New Roman"/>
          <w:sz w:val="24"/>
          <w:szCs w:val="24"/>
        </w:rPr>
        <w:t xml:space="preserve"> (bruttó) könyv szerinti értéken történik.</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Felek megállapítják, hogy a Vagyonkezelő adatszolgáltatásán alapuló Jelen Szerződés elválaszthatatlan részét képező 2. számú melléklet tartalmazza a </w:t>
      </w:r>
      <w:r w:rsidRPr="00B86DF3">
        <w:rPr>
          <w:rFonts w:ascii="Times New Roman" w:eastAsia="Calibri" w:hAnsi="Times New Roman" w:cs="Times New Roman"/>
          <w:b/>
          <w:sz w:val="24"/>
          <w:szCs w:val="24"/>
        </w:rPr>
        <w:t>Projekt</w:t>
      </w:r>
      <w:r w:rsidRPr="00B86DF3">
        <w:rPr>
          <w:rFonts w:ascii="Times New Roman" w:eastAsia="Calibri" w:hAnsi="Times New Roman" w:cs="Times New Roman"/>
          <w:sz w:val="24"/>
          <w:szCs w:val="24"/>
        </w:rPr>
        <w:t xml:space="preserve"> Jelen Szerződés hatálya alá tartozó és Jelen Szerződés alapján elszámolásra kerülő részének kimutatását (a továbbiakban: </w:t>
      </w:r>
      <w:r w:rsidRPr="00B86DF3">
        <w:rPr>
          <w:rFonts w:ascii="Times New Roman" w:eastAsia="Calibri" w:hAnsi="Times New Roman" w:cs="Times New Roman"/>
          <w:b/>
          <w:sz w:val="24"/>
          <w:szCs w:val="24"/>
        </w:rPr>
        <w:t>Elszámolási Kimutatás</w:t>
      </w:r>
      <w:r w:rsidRPr="00B86DF3">
        <w:rPr>
          <w:rFonts w:ascii="Times New Roman" w:eastAsia="Calibri" w:hAnsi="Times New Roman" w:cs="Times New Roman"/>
          <w:sz w:val="24"/>
          <w:szCs w:val="24"/>
        </w:rPr>
        <w:t>), amely a Felek között az Elszámolás alapját képezi.</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Jelen Szerződés aláírásával kijelenti, hogy az Elszámolási Kimutatás nem tartalmaz olyan vagyonelemet, amelyre nem terjed ki a Jelen Szerződés hatálya. Ennek megfelelően Vagyonkezelő kijelenti, hogy az Elszámolási Kimutatásban felsorolt eszközök kizárólag olyan földrészleteken helyezkednek el, amelyek a Magyar Állam tulajdonában és Vagyonkezelő vagyonkezelésében állnak.</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kijelenti, hogy az Elszámolási Kimutatás a Vhr. 18. §</w:t>
      </w:r>
      <w:proofErr w:type="spellStart"/>
      <w:r w:rsidRPr="00B86DF3">
        <w:rPr>
          <w:rFonts w:ascii="Times New Roman" w:eastAsia="Calibri" w:hAnsi="Times New Roman" w:cs="Times New Roman"/>
          <w:sz w:val="24"/>
          <w:szCs w:val="24"/>
        </w:rPr>
        <w:t>-ának</w:t>
      </w:r>
      <w:proofErr w:type="spellEnd"/>
      <w:r w:rsidRPr="00B86DF3">
        <w:rPr>
          <w:rFonts w:ascii="Times New Roman" w:eastAsia="Calibri" w:hAnsi="Times New Roman" w:cs="Times New Roman"/>
          <w:sz w:val="24"/>
          <w:szCs w:val="24"/>
        </w:rPr>
        <w:t xml:space="preserve"> (2) bekezdésében foglaltak figyelembevételével került összeállításra. Ennek megfelelően </w:t>
      </w:r>
      <w:r w:rsidRPr="00B86DF3">
        <w:rPr>
          <w:rFonts w:ascii="Times New Roman" w:eastAsia="Calibri" w:hAnsi="Times New Roman" w:cs="Times New Roman"/>
          <w:sz w:val="24"/>
          <w:szCs w:val="24"/>
        </w:rPr>
        <w:lastRenderedPageBreak/>
        <w:t>Vagyonkezelő kijelenti, hogy az Elszámolási Kimutatás az értéknövelő beruházásra, felújításra, illetve vagyonkezelt vagyon létrehozott, annak alkotórészét vagy tartozékát képező, továbbá a vagyonkezelő által állami tulajdonba megszerzett és jogszabály erejénél fogva a vagyonkezelő vagyonkezelésébe került új eszköz létrehozására fordított összegeket (azok bekerülési értékét) eszközönként/részeszközönként, továbbá pénzügyi forrásonként részletezve tartalmazza.</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Felek rögzítik, hogy Jelen Szerződés hatálya nem terjed ki a Projekt azon részeire, amelyek Jelen Szerződés aláírásának napján nem a Magyar Állam tulajdonában és Vagyonkezelő vagyonkezelésében lévő ingatlanokon valósultak meg.</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color w:val="000000"/>
          <w:sz w:val="24"/>
          <w:szCs w:val="24"/>
        </w:rPr>
        <w:t xml:space="preserve">A </w:t>
      </w:r>
      <w:r w:rsidRPr="00B86DF3">
        <w:rPr>
          <w:rFonts w:ascii="Times New Roman" w:eastAsia="Calibri" w:hAnsi="Times New Roman" w:cs="Times New Roman"/>
          <w:sz w:val="24"/>
          <w:szCs w:val="24"/>
        </w:rPr>
        <w:t xml:space="preserve">Vagyonkezelő </w:t>
      </w:r>
      <w:r w:rsidRPr="00B86DF3">
        <w:rPr>
          <w:rFonts w:ascii="Times New Roman" w:eastAsia="Calibri" w:hAnsi="Times New Roman" w:cs="Times New Roman"/>
          <w:color w:val="000000"/>
          <w:sz w:val="24"/>
          <w:szCs w:val="24"/>
        </w:rPr>
        <w:t xml:space="preserve">kijelenti, hogy a Beruházást valamennyi, ahhoz szükséges hatósági engedély birtokában végezte el és ezen engedélyek, továbbá a Beruházáshoz kapcsolódó üzembe helyezési, műszaki átadás-átvételi jegyzőkönyvek iratjegyzékkel maradéktalanul a rendelkezésére állnak. A </w:t>
      </w:r>
      <w:r w:rsidRPr="00B86DF3">
        <w:rPr>
          <w:rFonts w:ascii="Times New Roman" w:eastAsia="Calibri" w:hAnsi="Times New Roman" w:cs="Times New Roman"/>
          <w:sz w:val="24"/>
          <w:szCs w:val="24"/>
        </w:rPr>
        <w:t xml:space="preserve">Vagyonkezelő a </w:t>
      </w:r>
      <w:r w:rsidRPr="00B86DF3">
        <w:rPr>
          <w:rFonts w:ascii="Times New Roman" w:eastAsia="Calibri" w:hAnsi="Times New Roman" w:cs="Times New Roman"/>
          <w:color w:val="000000"/>
          <w:sz w:val="24"/>
          <w:szCs w:val="24"/>
        </w:rPr>
        <w:t xml:space="preserve">Jelen pontban jelzett dokumentumok esetleges hiányából fakadó valamennyi felelősséget viseli, és a hivatkozott dokumentumokat bármikor, az MNV </w:t>
      </w:r>
      <w:proofErr w:type="spellStart"/>
      <w:r w:rsidRPr="00B86DF3">
        <w:rPr>
          <w:rFonts w:ascii="Times New Roman" w:eastAsia="Calibri" w:hAnsi="Times New Roman" w:cs="Times New Roman"/>
          <w:color w:val="000000"/>
          <w:sz w:val="24"/>
          <w:szCs w:val="24"/>
        </w:rPr>
        <w:t>Zrt</w:t>
      </w:r>
      <w:proofErr w:type="spellEnd"/>
      <w:r w:rsidRPr="00B86DF3">
        <w:rPr>
          <w:rFonts w:ascii="Times New Roman" w:eastAsia="Calibri" w:hAnsi="Times New Roman" w:cs="Times New Roman"/>
          <w:color w:val="000000"/>
          <w:sz w:val="24"/>
          <w:szCs w:val="24"/>
        </w:rPr>
        <w:t xml:space="preserve">. erre irányuló írásbeli felkérésére 10 napon belül </w:t>
      </w:r>
      <w:r w:rsidRPr="00B86DF3">
        <w:rPr>
          <w:rFonts w:ascii="Times New Roman" w:eastAsia="Calibri" w:hAnsi="Times New Roman" w:cs="Times New Roman"/>
          <w:sz w:val="24"/>
          <w:szCs w:val="24"/>
        </w:rPr>
        <w:t xml:space="preserve">hiánytalanul másolati formában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rendelkezésére bocsátja.</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A Vagyonkezelő kijelenti és garantálja, hogy a Beruházás fizikai állapotáról, műszaki, üzem-, és forgalombiztonsági, illetve minden egyéb jellemzőjéről </w:t>
      </w:r>
      <w:proofErr w:type="spellStart"/>
      <w:r w:rsidRPr="00B86DF3">
        <w:rPr>
          <w:rFonts w:ascii="Times New Roman" w:eastAsia="Calibri" w:hAnsi="Times New Roman" w:cs="Times New Roman"/>
          <w:sz w:val="24"/>
          <w:szCs w:val="24"/>
        </w:rPr>
        <w:t>teljeskörű</w:t>
      </w:r>
      <w:proofErr w:type="spellEnd"/>
      <w:r w:rsidRPr="00B86DF3">
        <w:rPr>
          <w:rFonts w:ascii="Times New Roman" w:eastAsia="Calibri" w:hAnsi="Times New Roman" w:cs="Times New Roman"/>
          <w:sz w:val="24"/>
          <w:szCs w:val="24"/>
        </w:rPr>
        <w:t xml:space="preserve"> ismeretekkel rendelkezik, megfelelő hatósági engedélyek birtokában az üzemeltetését folyamatosan végzi, és amelyekre figyelemmel kerül sor a Jelen Szerződés megkötésére és a Beruházásnak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által – a Vhr. 18. § (3c) bekezdése alapján - történő elszámolására.</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nyilatkozik továbbá, hogy a Jelen Szerződéssel érintett elszámolás alapját képező, ténylegesen megvalósított Beruházás műszaki átvétele jegyzőkönyvekben rögzítetten teljes egészében megtörtént, a Beruházással érintett vagyonelemek jelenleg is a Vagyonkezelő birtokában vannak.</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felelősséggel tartozik a Beruházások megvalósítása során harmadik személyeknek okozott károkért, így akár a Vagyonkezelővel, akár a Magyar Állammal szembeni igény-érvényesítések esetén az esetlegesen felmerülő jogvitákban beavatkozóként részt vesz, és a kárigények teljesítéséért helytáll.</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Felek rögzítik, hogy az átadás-átvétel fordulónapja az eszközök aktiválásának Jelen Szerződés 2. számú mellékletében számviteli eszközönként meghatározott napja.</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iCs/>
          <w:sz w:val="24"/>
          <w:szCs w:val="24"/>
        </w:rPr>
        <w:t xml:space="preserve">Felek rögzítik, hogy az Beruházáshoz kapcsolódó jótállási, illetve szavatossági jogokat - amennyiben annak szükségessége felmerül - a </w:t>
      </w:r>
      <w:r w:rsidRPr="00B86DF3">
        <w:rPr>
          <w:rFonts w:ascii="Times New Roman" w:eastAsia="Calibri" w:hAnsi="Times New Roman" w:cs="Times New Roman"/>
          <w:sz w:val="24"/>
          <w:szCs w:val="24"/>
        </w:rPr>
        <w:t xml:space="preserve">Vagyonkezelő </w:t>
      </w:r>
      <w:r w:rsidRPr="00B86DF3">
        <w:rPr>
          <w:rFonts w:ascii="Times New Roman" w:eastAsia="Calibri" w:hAnsi="Times New Roman" w:cs="Times New Roman"/>
          <w:iCs/>
          <w:sz w:val="24"/>
          <w:szCs w:val="24"/>
        </w:rPr>
        <w:t>köteles helytállni valamint érvényesíteni.</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A Vagyonkezelő kijelenti, hogy a Beruházással a Magyar Állam tulajdonát képező,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tulajdonosi joggyakorlása alatt álló, a Vagyonkezelő vagyonkezelésében lévő, </w:t>
      </w:r>
      <w:proofErr w:type="gramStart"/>
      <w:r w:rsidRPr="00B86DF3">
        <w:rPr>
          <w:rFonts w:ascii="Times New Roman" w:eastAsia="Calibri" w:hAnsi="Times New Roman" w:cs="Times New Roman"/>
          <w:sz w:val="24"/>
          <w:szCs w:val="24"/>
        </w:rPr>
        <w:t>a  Beruházással</w:t>
      </w:r>
      <w:proofErr w:type="gramEnd"/>
      <w:r w:rsidRPr="00B86DF3">
        <w:rPr>
          <w:rFonts w:ascii="Times New Roman" w:eastAsia="Calibri" w:hAnsi="Times New Roman" w:cs="Times New Roman"/>
          <w:sz w:val="24"/>
          <w:szCs w:val="24"/>
        </w:rPr>
        <w:t xml:space="preserve"> érintett ingatlan(ok)</w:t>
      </w:r>
      <w:proofErr w:type="spellStart"/>
      <w:r w:rsidRPr="00B86DF3">
        <w:rPr>
          <w:rFonts w:ascii="Times New Roman" w:eastAsia="Calibri" w:hAnsi="Times New Roman" w:cs="Times New Roman"/>
          <w:sz w:val="24"/>
          <w:szCs w:val="24"/>
        </w:rPr>
        <w:t>on</w:t>
      </w:r>
      <w:proofErr w:type="spellEnd"/>
      <w:r w:rsidRPr="00B86DF3">
        <w:rPr>
          <w:rFonts w:ascii="Times New Roman" w:eastAsia="Calibri" w:hAnsi="Times New Roman" w:cs="Times New Roman"/>
          <w:sz w:val="24"/>
          <w:szCs w:val="24"/>
        </w:rPr>
        <w:t xml:space="preserve"> található vagyon értéke </w:t>
      </w:r>
      <w:r w:rsidRPr="00B86DF3">
        <w:rPr>
          <w:rFonts w:ascii="Times New Roman" w:eastAsia="Calibri" w:hAnsi="Times New Roman" w:cs="Times New Roman"/>
          <w:b/>
          <w:bCs/>
          <w:sz w:val="24"/>
          <w:szCs w:val="24"/>
        </w:rPr>
        <w:t xml:space="preserve">…………….,- </w:t>
      </w:r>
      <w:r w:rsidRPr="00B86DF3">
        <w:rPr>
          <w:rFonts w:ascii="Times New Roman" w:eastAsia="Calibri" w:hAnsi="Times New Roman" w:cs="Times New Roman"/>
          <w:sz w:val="24"/>
          <w:szCs w:val="24"/>
        </w:rPr>
        <w:t>forint, azaz …………….. (összeg betűvel) forint összeggel a növekedett.</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kijelenti, hogy az általa elvégzett Beruházás forrása – a Vhr. 18. § (1) bekezdésében foglaltakra figyelemmel – az alábbiak szerint oszlik meg:</w:t>
      </w:r>
    </w:p>
    <w:p w:rsidR="00B86DF3" w:rsidRPr="00B86DF3" w:rsidRDefault="00B86DF3" w:rsidP="00B86DF3">
      <w:pPr>
        <w:spacing w:after="0" w:line="240" w:lineRule="auto"/>
        <w:jc w:val="both"/>
        <w:rPr>
          <w:rFonts w:ascii="Times New Roman" w:hAnsi="Times New Roman" w:cs="Times New Roman"/>
          <w:sz w:val="24"/>
        </w:rPr>
      </w:pPr>
    </w:p>
    <w:tbl>
      <w:tblPr>
        <w:tblStyle w:val="Rcsostblzat1"/>
        <w:tblW w:w="0" w:type="auto"/>
        <w:tblInd w:w="534" w:type="dxa"/>
        <w:tblLook w:val="04A0" w:firstRow="1" w:lastRow="0" w:firstColumn="1" w:lastColumn="0" w:noHBand="0" w:noVBand="1"/>
      </w:tblPr>
      <w:tblGrid>
        <w:gridCol w:w="5871"/>
        <w:gridCol w:w="2881"/>
      </w:tblGrid>
      <w:tr w:rsidR="00B86DF3" w:rsidRPr="00B86DF3" w:rsidTr="00A919D9">
        <w:tc>
          <w:tcPr>
            <w:tcW w:w="587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contextualSpacing/>
              <w:jc w:val="center"/>
              <w:rPr>
                <w:rFonts w:eastAsia="Calibri"/>
                <w:b/>
                <w:sz w:val="24"/>
                <w:szCs w:val="24"/>
                <w:lang w:eastAsia="hu-HU"/>
              </w:rPr>
            </w:pPr>
            <w:r w:rsidRPr="00B86DF3">
              <w:rPr>
                <w:rFonts w:eastAsia="Calibri"/>
                <w:b/>
                <w:sz w:val="24"/>
                <w:szCs w:val="24"/>
                <w:lang w:eastAsia="hu-HU"/>
              </w:rPr>
              <w:t>Beruházás forrása</w:t>
            </w:r>
          </w:p>
        </w:tc>
        <w:tc>
          <w:tcPr>
            <w:tcW w:w="288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ind w:left="426" w:hanging="426"/>
              <w:contextualSpacing/>
              <w:jc w:val="center"/>
              <w:rPr>
                <w:rFonts w:eastAsia="Calibri"/>
                <w:b/>
                <w:sz w:val="24"/>
                <w:szCs w:val="24"/>
                <w:lang w:eastAsia="hu-HU"/>
              </w:rPr>
            </w:pPr>
            <w:r w:rsidRPr="00B86DF3">
              <w:rPr>
                <w:rFonts w:eastAsia="Calibri"/>
                <w:b/>
                <w:sz w:val="24"/>
                <w:szCs w:val="24"/>
                <w:lang w:eastAsia="hu-HU"/>
              </w:rPr>
              <w:t>összesen (Ft)</w:t>
            </w:r>
          </w:p>
        </w:tc>
      </w:tr>
      <w:tr w:rsidR="00B86DF3" w:rsidRPr="00B86DF3" w:rsidTr="00A919D9">
        <w:tc>
          <w:tcPr>
            <w:tcW w:w="587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ind w:left="426" w:hanging="426"/>
              <w:contextualSpacing/>
              <w:jc w:val="both"/>
              <w:rPr>
                <w:rFonts w:eastAsia="Calibri"/>
                <w:i/>
                <w:iCs/>
                <w:sz w:val="24"/>
                <w:szCs w:val="24"/>
                <w:lang w:eastAsia="hu-HU"/>
              </w:rPr>
            </w:pPr>
            <w:r w:rsidRPr="00B86DF3">
              <w:rPr>
                <w:rFonts w:eastAsia="Calibri"/>
                <w:i/>
                <w:iCs/>
                <w:sz w:val="24"/>
                <w:szCs w:val="24"/>
                <w:lang w:eastAsia="hu-HU"/>
              </w:rPr>
              <w:t>a)</w:t>
            </w:r>
            <w:r w:rsidRPr="00B86DF3">
              <w:rPr>
                <w:rFonts w:eastAsia="Calibri"/>
                <w:sz w:val="24"/>
                <w:szCs w:val="24"/>
                <w:lang w:eastAsia="hu-HU"/>
              </w:rPr>
              <w:t xml:space="preserve"> saját pénzeszközei, az általa igénybe vett kölcsön, hitel, </w:t>
            </w:r>
            <w:r w:rsidRPr="00B86DF3">
              <w:rPr>
                <w:rFonts w:eastAsia="Calibri"/>
                <w:sz w:val="24"/>
                <w:szCs w:val="24"/>
                <w:lang w:eastAsia="hu-HU"/>
              </w:rPr>
              <w:lastRenderedPageBreak/>
              <w:t>vagy ezek körébe sorolható más forrás felhasználásával:</w:t>
            </w:r>
          </w:p>
        </w:tc>
        <w:tc>
          <w:tcPr>
            <w:tcW w:w="2881" w:type="dxa"/>
            <w:tcBorders>
              <w:top w:val="single" w:sz="4" w:space="0" w:color="auto"/>
              <w:left w:val="single" w:sz="4" w:space="0" w:color="auto"/>
              <w:bottom w:val="single" w:sz="4" w:space="0" w:color="auto"/>
              <w:right w:val="single" w:sz="4" w:space="0" w:color="auto"/>
            </w:tcBorders>
            <w:vAlign w:val="center"/>
          </w:tcPr>
          <w:p w:rsidR="00B86DF3" w:rsidRPr="00B86DF3" w:rsidRDefault="00B86DF3" w:rsidP="00B86DF3">
            <w:pPr>
              <w:ind w:left="426" w:hanging="426"/>
              <w:contextualSpacing/>
              <w:jc w:val="center"/>
              <w:rPr>
                <w:rFonts w:eastAsia="Calibri"/>
                <w:sz w:val="24"/>
                <w:szCs w:val="24"/>
                <w:lang w:eastAsia="hu-HU"/>
              </w:rPr>
            </w:pPr>
          </w:p>
        </w:tc>
      </w:tr>
      <w:tr w:rsidR="00B86DF3" w:rsidRPr="00B86DF3" w:rsidTr="00A919D9">
        <w:tc>
          <w:tcPr>
            <w:tcW w:w="587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ind w:left="426" w:hanging="426"/>
              <w:contextualSpacing/>
              <w:jc w:val="both"/>
              <w:rPr>
                <w:rFonts w:eastAsia="Calibri"/>
                <w:sz w:val="24"/>
                <w:szCs w:val="24"/>
                <w:lang w:eastAsia="hu-HU"/>
              </w:rPr>
            </w:pPr>
            <w:bookmarkStart w:id="3" w:name="pr150"/>
            <w:bookmarkEnd w:id="3"/>
            <w:r w:rsidRPr="00B86DF3">
              <w:rPr>
                <w:rFonts w:eastAsia="Calibri"/>
                <w:i/>
                <w:iCs/>
                <w:sz w:val="24"/>
                <w:szCs w:val="24"/>
                <w:lang w:eastAsia="hu-HU"/>
              </w:rPr>
              <w:lastRenderedPageBreak/>
              <w:t>b)</w:t>
            </w:r>
            <w:r w:rsidRPr="00B86DF3">
              <w:rPr>
                <w:rFonts w:eastAsia="Calibri"/>
                <w:sz w:val="24"/>
                <w:szCs w:val="24"/>
                <w:lang w:eastAsia="hu-HU"/>
              </w:rPr>
              <w:t xml:space="preserve"> a vagyonkezelésbe vett állami vagyonba tartozó eszköz elszámolt értékcsökkenési leírásának visszaforgatásával:</w:t>
            </w:r>
          </w:p>
        </w:tc>
        <w:tc>
          <w:tcPr>
            <w:tcW w:w="2881" w:type="dxa"/>
            <w:tcBorders>
              <w:top w:val="single" w:sz="4" w:space="0" w:color="auto"/>
              <w:left w:val="single" w:sz="4" w:space="0" w:color="auto"/>
              <w:bottom w:val="single" w:sz="4" w:space="0" w:color="auto"/>
              <w:right w:val="single" w:sz="4" w:space="0" w:color="auto"/>
            </w:tcBorders>
            <w:vAlign w:val="center"/>
          </w:tcPr>
          <w:p w:rsidR="00B86DF3" w:rsidRPr="00B86DF3" w:rsidRDefault="00B86DF3" w:rsidP="00B86DF3">
            <w:pPr>
              <w:ind w:left="426" w:hanging="426"/>
              <w:contextualSpacing/>
              <w:jc w:val="center"/>
              <w:rPr>
                <w:rFonts w:eastAsia="Calibri"/>
                <w:b/>
                <w:sz w:val="24"/>
                <w:szCs w:val="24"/>
                <w:lang w:eastAsia="hu-HU"/>
              </w:rPr>
            </w:pPr>
          </w:p>
        </w:tc>
      </w:tr>
      <w:tr w:rsidR="00B86DF3" w:rsidRPr="00B86DF3" w:rsidTr="00A919D9">
        <w:tc>
          <w:tcPr>
            <w:tcW w:w="587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ind w:left="426" w:hanging="426"/>
              <w:contextualSpacing/>
              <w:jc w:val="both"/>
              <w:rPr>
                <w:rFonts w:eastAsia="Calibri"/>
                <w:sz w:val="24"/>
                <w:szCs w:val="24"/>
                <w:lang w:eastAsia="hu-HU"/>
              </w:rPr>
            </w:pPr>
            <w:bookmarkStart w:id="4" w:name="pr151"/>
            <w:bookmarkEnd w:id="4"/>
            <w:r w:rsidRPr="00B86DF3">
              <w:rPr>
                <w:rFonts w:eastAsia="Calibri"/>
                <w:i/>
                <w:iCs/>
                <w:sz w:val="24"/>
                <w:szCs w:val="24"/>
                <w:lang w:eastAsia="hu-HU"/>
              </w:rPr>
              <w:t>c)</w:t>
            </w:r>
            <w:r w:rsidRPr="00B86DF3">
              <w:rPr>
                <w:rFonts w:eastAsia="Calibri"/>
                <w:sz w:val="24"/>
                <w:szCs w:val="24"/>
                <w:lang w:eastAsia="hu-HU"/>
              </w:rPr>
              <w:t xml:space="preserve"> elszámolási kötelezettséggel kapott külső forrásból:</w:t>
            </w:r>
          </w:p>
        </w:tc>
        <w:tc>
          <w:tcPr>
            <w:tcW w:w="2881" w:type="dxa"/>
            <w:tcBorders>
              <w:top w:val="single" w:sz="4" w:space="0" w:color="auto"/>
              <w:left w:val="single" w:sz="4" w:space="0" w:color="auto"/>
              <w:bottom w:val="single" w:sz="4" w:space="0" w:color="auto"/>
              <w:right w:val="single" w:sz="4" w:space="0" w:color="auto"/>
            </w:tcBorders>
            <w:vAlign w:val="center"/>
          </w:tcPr>
          <w:p w:rsidR="00B86DF3" w:rsidRPr="00B86DF3" w:rsidRDefault="00B86DF3" w:rsidP="00B86DF3">
            <w:pPr>
              <w:ind w:left="426" w:hanging="426"/>
              <w:contextualSpacing/>
              <w:jc w:val="center"/>
              <w:rPr>
                <w:rFonts w:eastAsia="Calibri"/>
                <w:sz w:val="24"/>
                <w:szCs w:val="24"/>
                <w:lang w:eastAsia="hu-HU"/>
              </w:rPr>
            </w:pPr>
          </w:p>
        </w:tc>
      </w:tr>
      <w:tr w:rsidR="00B86DF3" w:rsidRPr="00B86DF3" w:rsidTr="00A919D9">
        <w:tc>
          <w:tcPr>
            <w:tcW w:w="5871" w:type="dxa"/>
            <w:tcBorders>
              <w:top w:val="single" w:sz="4" w:space="0" w:color="auto"/>
              <w:left w:val="single" w:sz="4" w:space="0" w:color="auto"/>
              <w:bottom w:val="single" w:sz="4" w:space="0" w:color="auto"/>
              <w:right w:val="single" w:sz="4" w:space="0" w:color="auto"/>
            </w:tcBorders>
            <w:hideMark/>
          </w:tcPr>
          <w:p w:rsidR="00B86DF3" w:rsidRPr="00B86DF3" w:rsidRDefault="00B86DF3" w:rsidP="00B86DF3">
            <w:pPr>
              <w:ind w:left="426" w:hanging="426"/>
              <w:contextualSpacing/>
              <w:jc w:val="both"/>
              <w:rPr>
                <w:rFonts w:eastAsia="Calibri"/>
                <w:b/>
                <w:iCs/>
                <w:sz w:val="24"/>
                <w:szCs w:val="24"/>
                <w:lang w:eastAsia="hu-HU"/>
              </w:rPr>
            </w:pPr>
            <w:r w:rsidRPr="00B86DF3">
              <w:rPr>
                <w:rFonts w:eastAsia="Calibri"/>
                <w:b/>
                <w:iCs/>
                <w:sz w:val="24"/>
                <w:szCs w:val="24"/>
                <w:lang w:eastAsia="hu-HU"/>
              </w:rPr>
              <w:t>Beruházás teljes értéke:</w:t>
            </w:r>
          </w:p>
        </w:tc>
        <w:tc>
          <w:tcPr>
            <w:tcW w:w="2881" w:type="dxa"/>
            <w:tcBorders>
              <w:top w:val="single" w:sz="4" w:space="0" w:color="auto"/>
              <w:left w:val="single" w:sz="4" w:space="0" w:color="auto"/>
              <w:bottom w:val="single" w:sz="4" w:space="0" w:color="auto"/>
              <w:right w:val="single" w:sz="4" w:space="0" w:color="auto"/>
            </w:tcBorders>
            <w:vAlign w:val="center"/>
          </w:tcPr>
          <w:p w:rsidR="00B86DF3" w:rsidRPr="00B86DF3" w:rsidRDefault="00B86DF3" w:rsidP="00B86DF3">
            <w:pPr>
              <w:ind w:left="426" w:hanging="426"/>
              <w:contextualSpacing/>
              <w:jc w:val="center"/>
              <w:rPr>
                <w:rFonts w:eastAsia="Calibri"/>
                <w:b/>
                <w:bCs/>
                <w:sz w:val="24"/>
                <w:szCs w:val="24"/>
                <w:lang w:eastAsia="hu-HU"/>
              </w:rPr>
            </w:pPr>
          </w:p>
        </w:tc>
      </w:tr>
    </w:tbl>
    <w:p w:rsidR="00B86DF3" w:rsidRPr="00B86DF3" w:rsidRDefault="00B86DF3" w:rsidP="00B86DF3">
      <w:pPr>
        <w:numPr>
          <w:ilvl w:val="0"/>
          <w:numId w:val="1"/>
        </w:numPr>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Vagyonkezelő tudomásul veszi, hogy a Vhr. 18. § (4) bekezdése szerint a vagyonkezelő által vagyonkezelt állami vagyonon végzett értéknövelő beruházás, felújítás, valamint a vagyonkezelt vagyon létrehozott, annak alkotórészét vagy tartozékát képező új eszköz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felé igazolt értékéből a Vhr. 18. § (1) bekezdés</w:t>
      </w:r>
      <w:r w:rsidRPr="00B86DF3">
        <w:rPr>
          <w:rFonts w:ascii="Times New Roman" w:eastAsia="Calibri" w:hAnsi="Times New Roman" w:cs="Times New Roman"/>
          <w:i/>
          <w:iCs/>
          <w:sz w:val="24"/>
          <w:szCs w:val="24"/>
        </w:rPr>
        <w:t xml:space="preserve"> c)</w:t>
      </w:r>
      <w:r w:rsidRPr="00B86DF3">
        <w:rPr>
          <w:rFonts w:ascii="Times New Roman" w:eastAsia="Calibri" w:hAnsi="Times New Roman" w:cs="Times New Roman"/>
          <w:sz w:val="24"/>
          <w:szCs w:val="24"/>
        </w:rPr>
        <w:t xml:space="preserve"> pontja szerinti elszámolási kötelezettséggel kapott külső forrásnak megfelelő összegű követelést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nem téríti meg, </w:t>
      </w:r>
      <w:proofErr w:type="gramStart"/>
      <w:r w:rsidRPr="00B86DF3">
        <w:rPr>
          <w:rFonts w:ascii="Times New Roman" w:eastAsia="Calibri" w:hAnsi="Times New Roman" w:cs="Times New Roman"/>
          <w:sz w:val="24"/>
          <w:szCs w:val="24"/>
        </w:rPr>
        <w:t>ezen</w:t>
      </w:r>
      <w:proofErr w:type="gramEnd"/>
      <w:r w:rsidRPr="00B86DF3">
        <w:rPr>
          <w:rFonts w:ascii="Times New Roman" w:eastAsia="Calibri" w:hAnsi="Times New Roman" w:cs="Times New Roman"/>
          <w:sz w:val="24"/>
          <w:szCs w:val="24"/>
        </w:rPr>
        <w:t xml:space="preserve"> követelést a vagyonkezelő az e célra, elszámolási kötelezettséggel kapott külső forrás miatt fennálló kötelezettségével szemben számolja el.</w:t>
      </w:r>
    </w:p>
    <w:p w:rsidR="00B86DF3" w:rsidRPr="00B86DF3" w:rsidRDefault="00B86DF3" w:rsidP="00B86DF3">
      <w:pPr>
        <w:numPr>
          <w:ilvl w:val="0"/>
          <w:numId w:val="1"/>
        </w:numPr>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26. pontban foglalt összegek részletezését a Jelen Szerződés 3. számú melléklete mutatja be.</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Felek rögzítik, hogy a Vagyonkezelő a Vhr. 17. § (2) bekezdése hatálya alá tartozik, így a Vhr. 18. § (3a) bekezdésében foglaltakra tekintettel a Beruházás elszámolását minden esetben független könyvvizsgálóval kell ellenjegyeztetnie. A Vagyonkezelő könyvvizsgálója nyilatkozik a Beruházással érintett számviteli eszközöknek a Vagyonkezelő által nyilvántartott értékéről. A Vagyonkezelő megbízott könyvvizsgálójának nyilatkozata Jelen Szerződés</w:t>
      </w:r>
      <w:r w:rsidRPr="00B86DF3">
        <w:rPr>
          <w:rFonts w:ascii="Times New Roman" w:eastAsia="Calibri" w:hAnsi="Times New Roman" w:cs="Times New Roman"/>
          <w:color w:val="000000"/>
          <w:sz w:val="24"/>
          <w:szCs w:val="24"/>
        </w:rPr>
        <w:t xml:space="preserve"> </w:t>
      </w:r>
      <w:r w:rsidRPr="00B86DF3">
        <w:rPr>
          <w:rFonts w:ascii="Times New Roman" w:eastAsia="Calibri" w:hAnsi="Times New Roman" w:cs="Times New Roman"/>
          <w:sz w:val="24"/>
          <w:szCs w:val="24"/>
        </w:rPr>
        <w:t>5. számú mellékletét képezi.</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A Vagyonkezelő a Vhr. 18. § (4) bekezdése alapján kijelenti, hogy nem szerepelteti saját forrásként a Vhr. 18. § (1) bekezdés c) pontjában megjelölt elszámolási kötelezettséggel kapott külső forrást.</w:t>
      </w:r>
    </w:p>
    <w:p w:rsidR="00B86DF3" w:rsidRPr="00B86DF3" w:rsidRDefault="00B86DF3" w:rsidP="00B86DF3">
      <w:pPr>
        <w:numPr>
          <w:ilvl w:val="0"/>
          <w:numId w:val="1"/>
        </w:numPr>
        <w:tabs>
          <w:tab w:val="left" w:pos="426"/>
        </w:tabs>
        <w:spacing w:before="240" w:after="0" w:line="240" w:lineRule="auto"/>
        <w:ind w:left="426"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A Vagyonkezelő kijelenti, hogy sem a Magyar Állammal, sem annak képviseletében eljáró szervekkel, így az MNV </w:t>
      </w:r>
      <w:proofErr w:type="spellStart"/>
      <w:r w:rsidRPr="00B86DF3">
        <w:rPr>
          <w:rFonts w:ascii="Times New Roman" w:eastAsia="Calibri" w:hAnsi="Times New Roman" w:cs="Times New Roman"/>
          <w:sz w:val="24"/>
          <w:szCs w:val="24"/>
        </w:rPr>
        <w:t>Zrt.-vel</w:t>
      </w:r>
      <w:proofErr w:type="spellEnd"/>
      <w:r w:rsidRPr="00B86DF3">
        <w:rPr>
          <w:rFonts w:ascii="Times New Roman" w:eastAsia="Calibri" w:hAnsi="Times New Roman" w:cs="Times New Roman"/>
          <w:sz w:val="24"/>
          <w:szCs w:val="24"/>
        </w:rPr>
        <w:t xml:space="preserve"> szemben a Beruházással kapcsolatban a tulajdonjogi vagy egyéb jogcímen a korábbiakban igényt nem érvényesített. A Vagyonkezelő kijelenti, hogy a Beruházással összefüggésben a 32. pont szerinti elszámoláson túlmenően a Magyar Állammal, az annak képviseletében eljáró szervekkel, így különösen az MNV </w:t>
      </w:r>
      <w:proofErr w:type="spellStart"/>
      <w:r w:rsidRPr="00B86DF3">
        <w:rPr>
          <w:rFonts w:ascii="Times New Roman" w:eastAsia="Calibri" w:hAnsi="Times New Roman" w:cs="Times New Roman"/>
          <w:sz w:val="24"/>
          <w:szCs w:val="24"/>
        </w:rPr>
        <w:t>Zrt.-vel</w:t>
      </w:r>
      <w:proofErr w:type="spellEnd"/>
      <w:r w:rsidRPr="00B86DF3">
        <w:rPr>
          <w:rFonts w:ascii="Times New Roman" w:eastAsia="Calibri" w:hAnsi="Times New Roman" w:cs="Times New Roman"/>
          <w:sz w:val="24"/>
          <w:szCs w:val="24"/>
        </w:rPr>
        <w:t xml:space="preserve"> szemben Jelen Szerződés hatályba lépését követően semmilyen igényt - </w:t>
      </w:r>
      <w:r w:rsidRPr="00B86DF3">
        <w:rPr>
          <w:rFonts w:ascii="Times New Roman" w:hAnsi="Times New Roman" w:cs="Times New Roman"/>
          <w:sz w:val="24"/>
          <w:szCs w:val="24"/>
        </w:rPr>
        <w:t>ideértve a tulajdoni igényt is</w:t>
      </w:r>
      <w:r w:rsidRPr="00B86DF3">
        <w:rPr>
          <w:rFonts w:ascii="Times New Roman" w:eastAsia="Calibri" w:hAnsi="Times New Roman" w:cs="Times New Roman"/>
          <w:sz w:val="24"/>
          <w:szCs w:val="24"/>
        </w:rPr>
        <w:t xml:space="preserve"> - nem érvényesít. </w:t>
      </w:r>
    </w:p>
    <w:p w:rsidR="00B86DF3" w:rsidRPr="00B86DF3" w:rsidRDefault="00B86DF3" w:rsidP="00B86DF3">
      <w:pPr>
        <w:tabs>
          <w:tab w:val="left" w:pos="426"/>
        </w:tabs>
        <w:spacing w:before="240" w:after="0" w:line="240" w:lineRule="auto"/>
        <w:ind w:left="426"/>
        <w:contextualSpacing/>
        <w:jc w:val="both"/>
        <w:rPr>
          <w:rFonts w:ascii="Times New Roman" w:eastAsia="Calibri" w:hAnsi="Times New Roman" w:cs="Times New Roman"/>
          <w:sz w:val="24"/>
          <w:szCs w:val="24"/>
        </w:rPr>
      </w:pPr>
    </w:p>
    <w:p w:rsidR="00B86DF3" w:rsidRPr="00B86DF3" w:rsidRDefault="00B86DF3" w:rsidP="00B86DF3">
      <w:pPr>
        <w:numPr>
          <w:ilvl w:val="0"/>
          <w:numId w:val="1"/>
        </w:numPr>
        <w:spacing w:before="240" w:after="0" w:line="240" w:lineRule="auto"/>
        <w:ind w:left="426"/>
        <w:contextualSpacing/>
        <w:jc w:val="both"/>
        <w:rPr>
          <w:rFonts w:ascii="Times New Roman" w:eastAsia="Calibri" w:hAnsi="Times New Roman" w:cs="Times New Roman"/>
          <w:sz w:val="24"/>
          <w:szCs w:val="24"/>
        </w:rPr>
      </w:pPr>
      <w:proofErr w:type="gramStart"/>
      <w:r w:rsidRPr="00B86DF3">
        <w:rPr>
          <w:rFonts w:ascii="Times New Roman" w:eastAsia="Calibri" w:hAnsi="Times New Roman" w:cs="Times New Roman"/>
          <w:sz w:val="24"/>
          <w:szCs w:val="24"/>
        </w:rPr>
        <w:t>a.</w:t>
      </w:r>
      <w:proofErr w:type="gramEnd"/>
      <w:r w:rsidRPr="00B86DF3">
        <w:rPr>
          <w:rFonts w:ascii="Times New Roman" w:eastAsia="Calibri" w:hAnsi="Times New Roman" w:cs="Times New Roman"/>
          <w:sz w:val="24"/>
          <w:szCs w:val="24"/>
        </w:rPr>
        <w:t xml:space="preserve"> A Felek megállapodnak abban, hogy a Jelen Szerződés alapján az elszámolás végrehajtásának következtében</w:t>
      </w:r>
    </w:p>
    <w:p w:rsidR="00B86DF3" w:rsidRPr="00B86DF3" w:rsidRDefault="00B86DF3" w:rsidP="00B86DF3">
      <w:pPr>
        <w:spacing w:before="240"/>
        <w:ind w:left="426"/>
        <w:jc w:val="center"/>
        <w:rPr>
          <w:rFonts w:ascii="Times New Roman" w:eastAsia="Calibri" w:hAnsi="Times New Roman" w:cs="Times New Roman"/>
          <w:sz w:val="24"/>
          <w:szCs w:val="24"/>
        </w:rPr>
      </w:pPr>
      <w:r w:rsidRPr="00B86DF3">
        <w:rPr>
          <w:rFonts w:ascii="Times New Roman" w:eastAsia="Calibri" w:hAnsi="Times New Roman" w:cs="Times New Roman"/>
          <w:b/>
          <w:bCs/>
          <w:sz w:val="24"/>
          <w:szCs w:val="24"/>
        </w:rPr>
        <w:t>……………..,-</w:t>
      </w:r>
      <w:r w:rsidRPr="00B86DF3">
        <w:rPr>
          <w:rFonts w:ascii="Times New Roman" w:eastAsia="Calibri" w:hAnsi="Times New Roman" w:cs="Times New Roman"/>
          <w:b/>
          <w:sz w:val="24"/>
          <w:szCs w:val="24"/>
        </w:rPr>
        <w:t xml:space="preserve"> </w:t>
      </w:r>
      <w:r w:rsidRPr="00B86DF3">
        <w:rPr>
          <w:rFonts w:ascii="Times New Roman" w:eastAsia="Calibri" w:hAnsi="Times New Roman" w:cs="Times New Roman"/>
          <w:sz w:val="24"/>
          <w:szCs w:val="24"/>
        </w:rPr>
        <w:t>Ft összeggel</w:t>
      </w:r>
    </w:p>
    <w:p w:rsidR="00B86DF3" w:rsidRPr="00B86DF3" w:rsidRDefault="00B86DF3" w:rsidP="00B86DF3">
      <w:pPr>
        <w:spacing w:before="240"/>
        <w:ind w:left="426"/>
        <w:jc w:val="both"/>
        <w:rPr>
          <w:rFonts w:ascii="Times New Roman" w:eastAsia="Calibri" w:hAnsi="Times New Roman" w:cs="Times New Roman"/>
          <w:sz w:val="24"/>
          <w:szCs w:val="24"/>
        </w:rPr>
      </w:pPr>
      <w:bookmarkStart w:id="5" w:name="OLE_LINK1"/>
      <w:proofErr w:type="gramStart"/>
      <w:r w:rsidRPr="00B86DF3">
        <w:rPr>
          <w:rFonts w:ascii="Times New Roman" w:eastAsia="Calibri" w:hAnsi="Times New Roman" w:cs="Times New Roman"/>
          <w:sz w:val="24"/>
          <w:szCs w:val="24"/>
        </w:rPr>
        <w:t>az</w:t>
      </w:r>
      <w:proofErr w:type="gramEnd"/>
      <w:r w:rsidRPr="00B86DF3">
        <w:rPr>
          <w:rFonts w:ascii="Times New Roman" w:eastAsia="Calibri" w:hAnsi="Times New Roman" w:cs="Times New Roman"/>
          <w:sz w:val="24"/>
          <w:szCs w:val="24"/>
        </w:rPr>
        <w:t xml:space="preserve">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a Vagyonkezelőnél 2013. június 27. napjával bezárólag felhalmozódott visszapótlási kötelezettség összegét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a Vhr. 18. § (3) bekezdés b) pontjában és (4) bekezdésében foglaltak figyelembevételével csökkenti a Jelen Szerződés létrejöttének időpontjával.</w:t>
      </w:r>
    </w:p>
    <w:p w:rsidR="00B86DF3" w:rsidRPr="00B86DF3" w:rsidRDefault="00B86DF3" w:rsidP="00B86DF3">
      <w:pPr>
        <w:spacing w:before="240"/>
        <w:ind w:left="426"/>
        <w:jc w:val="both"/>
        <w:rPr>
          <w:rFonts w:ascii="Times New Roman" w:eastAsia="Calibri" w:hAnsi="Times New Roman" w:cs="Times New Roman"/>
          <w:sz w:val="24"/>
          <w:szCs w:val="24"/>
        </w:rPr>
      </w:pPr>
    </w:p>
    <w:bookmarkEnd w:id="5"/>
    <w:p w:rsidR="00B86DF3" w:rsidRPr="00B86DF3" w:rsidRDefault="00B86DF3" w:rsidP="00B86DF3">
      <w:pPr>
        <w:numPr>
          <w:ilvl w:val="0"/>
          <w:numId w:val="2"/>
        </w:numPr>
        <w:spacing w:before="240" w:after="0" w:line="240" w:lineRule="auto"/>
        <w:ind w:left="426" w:hanging="284"/>
        <w:contextualSpacing/>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b. A Felek megállapodnak abban, hogy a Jelen Szerződés alapján az elszámolás végrehajtásának következtében</w:t>
      </w:r>
    </w:p>
    <w:p w:rsidR="00B86DF3" w:rsidRPr="00B86DF3" w:rsidRDefault="00B86DF3" w:rsidP="00B86DF3">
      <w:pPr>
        <w:spacing w:before="240"/>
        <w:ind w:left="426"/>
        <w:jc w:val="center"/>
        <w:rPr>
          <w:rFonts w:ascii="Times New Roman" w:eastAsia="Calibri" w:hAnsi="Times New Roman" w:cs="Times New Roman"/>
          <w:sz w:val="24"/>
          <w:szCs w:val="24"/>
        </w:rPr>
      </w:pPr>
      <w:r w:rsidRPr="00B86DF3">
        <w:rPr>
          <w:rFonts w:ascii="Times New Roman" w:eastAsia="Calibri" w:hAnsi="Times New Roman" w:cs="Times New Roman"/>
          <w:b/>
          <w:bCs/>
          <w:sz w:val="24"/>
          <w:szCs w:val="24"/>
        </w:rPr>
        <w:lastRenderedPageBreak/>
        <w:t>……………..,-</w:t>
      </w:r>
      <w:r w:rsidRPr="00B86DF3">
        <w:rPr>
          <w:rFonts w:ascii="Times New Roman" w:eastAsia="Calibri" w:hAnsi="Times New Roman" w:cs="Times New Roman"/>
          <w:b/>
          <w:sz w:val="24"/>
          <w:szCs w:val="24"/>
        </w:rPr>
        <w:t xml:space="preserve"> </w:t>
      </w:r>
      <w:r w:rsidRPr="00B86DF3">
        <w:rPr>
          <w:rFonts w:ascii="Times New Roman" w:eastAsia="Calibri" w:hAnsi="Times New Roman" w:cs="Times New Roman"/>
          <w:sz w:val="24"/>
          <w:szCs w:val="24"/>
        </w:rPr>
        <w:t>Ft összegben</w:t>
      </w:r>
    </w:p>
    <w:p w:rsidR="00B86DF3" w:rsidRPr="00B86DF3" w:rsidRDefault="00B86DF3" w:rsidP="00B86DF3">
      <w:pPr>
        <w:spacing w:before="240"/>
        <w:ind w:left="426"/>
        <w:jc w:val="both"/>
        <w:rPr>
          <w:rFonts w:ascii="Times New Roman" w:eastAsia="Calibri" w:hAnsi="Times New Roman" w:cs="Times New Roman"/>
          <w:sz w:val="24"/>
          <w:szCs w:val="24"/>
        </w:rPr>
      </w:pPr>
      <w:proofErr w:type="gramStart"/>
      <w:r w:rsidRPr="00B86DF3">
        <w:rPr>
          <w:rFonts w:ascii="Times New Roman" w:eastAsia="Calibri" w:hAnsi="Times New Roman" w:cs="Times New Roman"/>
          <w:sz w:val="24"/>
          <w:szCs w:val="24"/>
        </w:rPr>
        <w:t>az</w:t>
      </w:r>
      <w:proofErr w:type="gramEnd"/>
      <w:r w:rsidRPr="00B86DF3">
        <w:rPr>
          <w:rFonts w:ascii="Times New Roman" w:eastAsia="Calibri" w:hAnsi="Times New Roman" w:cs="Times New Roman"/>
          <w:sz w:val="24"/>
          <w:szCs w:val="24"/>
        </w:rPr>
        <w:t xml:space="preserve">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a Vagyonkezelőnél </w:t>
      </w:r>
      <w:proofErr w:type="spellStart"/>
      <w:r w:rsidRPr="00B86DF3">
        <w:rPr>
          <w:rFonts w:ascii="Times New Roman" w:eastAsia="Calibri" w:hAnsi="Times New Roman" w:cs="Times New Roman"/>
          <w:sz w:val="24"/>
          <w:szCs w:val="24"/>
        </w:rPr>
        <w:t>xxxx</w:t>
      </w:r>
      <w:proofErr w:type="spellEnd"/>
      <w:r w:rsidRPr="00B86DF3">
        <w:rPr>
          <w:rFonts w:ascii="Times New Roman" w:eastAsia="Calibri" w:hAnsi="Times New Roman" w:cs="Times New Roman"/>
          <w:sz w:val="24"/>
          <w:szCs w:val="24"/>
        </w:rPr>
        <w:t xml:space="preserve"> év </w:t>
      </w:r>
      <w:proofErr w:type="spellStart"/>
      <w:r w:rsidRPr="00B86DF3">
        <w:rPr>
          <w:rFonts w:ascii="Times New Roman" w:eastAsia="Calibri" w:hAnsi="Times New Roman" w:cs="Times New Roman"/>
          <w:sz w:val="24"/>
          <w:szCs w:val="24"/>
        </w:rPr>
        <w:t>xxxx</w:t>
      </w:r>
      <w:proofErr w:type="spellEnd"/>
      <w:r w:rsidRPr="00B86DF3">
        <w:rPr>
          <w:rFonts w:ascii="Times New Roman" w:eastAsia="Calibri" w:hAnsi="Times New Roman" w:cs="Times New Roman"/>
          <w:sz w:val="24"/>
          <w:szCs w:val="24"/>
        </w:rPr>
        <w:t xml:space="preserve"> hónap </w:t>
      </w:r>
      <w:proofErr w:type="spellStart"/>
      <w:r w:rsidRPr="00B86DF3">
        <w:rPr>
          <w:rFonts w:ascii="Times New Roman" w:eastAsia="Calibri" w:hAnsi="Times New Roman" w:cs="Times New Roman"/>
          <w:sz w:val="24"/>
          <w:szCs w:val="24"/>
        </w:rPr>
        <w:t>xx</w:t>
      </w:r>
      <w:proofErr w:type="spellEnd"/>
      <w:r w:rsidRPr="00B86DF3">
        <w:rPr>
          <w:rFonts w:ascii="Times New Roman" w:eastAsia="Calibri" w:hAnsi="Times New Roman" w:cs="Times New Roman"/>
          <w:sz w:val="24"/>
          <w:szCs w:val="24"/>
        </w:rPr>
        <w:t xml:space="preserve">. napjával bezárólag felhalmozódott visszapótlási kötelezettség összegét 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a Vhr. 18. § (3) bekezdés b) pontjában és (4) bekezdésében foglaltak figyelembevételével csökkenti a Jelen Szerződés létrejöttének időpontjával.</w:t>
      </w:r>
    </w:p>
    <w:p w:rsidR="00B86DF3" w:rsidRPr="00B86DF3" w:rsidRDefault="00B86DF3" w:rsidP="00B86DF3">
      <w:pPr>
        <w:tabs>
          <w:tab w:val="left" w:pos="426"/>
        </w:tabs>
        <w:spacing w:before="240" w:after="0" w:line="240" w:lineRule="auto"/>
        <w:ind w:left="426" w:hanging="284"/>
        <w:contextualSpacing/>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32. c. </w:t>
      </w:r>
      <w:proofErr w:type="gramStart"/>
      <w:r w:rsidRPr="00B86DF3">
        <w:rPr>
          <w:rFonts w:ascii="Times New Roman" w:eastAsia="Calibri" w:hAnsi="Times New Roman" w:cs="Times New Roman"/>
          <w:sz w:val="24"/>
          <w:szCs w:val="24"/>
        </w:rPr>
        <w:t>A</w:t>
      </w:r>
      <w:proofErr w:type="gramEnd"/>
      <w:r w:rsidRPr="00B86DF3">
        <w:rPr>
          <w:rFonts w:ascii="Times New Roman" w:eastAsia="Calibri" w:hAnsi="Times New Roman" w:cs="Times New Roman"/>
          <w:sz w:val="24"/>
          <w:szCs w:val="24"/>
        </w:rPr>
        <w:t xml:space="preserve"> Felek megállapodnak abban, hogy a Jelen Szerződés alapján az elszámolás végrehajtásának következtében</w:t>
      </w:r>
    </w:p>
    <w:p w:rsidR="00B86DF3" w:rsidRPr="00B86DF3" w:rsidRDefault="00B86DF3" w:rsidP="00B86DF3">
      <w:pPr>
        <w:spacing w:before="240"/>
        <w:ind w:left="426"/>
        <w:jc w:val="center"/>
        <w:rPr>
          <w:rFonts w:ascii="Times New Roman" w:eastAsia="Calibri" w:hAnsi="Times New Roman" w:cs="Times New Roman"/>
          <w:sz w:val="24"/>
          <w:szCs w:val="24"/>
        </w:rPr>
      </w:pPr>
      <w:r w:rsidRPr="00B86DF3">
        <w:rPr>
          <w:rFonts w:ascii="Times New Roman" w:eastAsia="Calibri" w:hAnsi="Times New Roman" w:cs="Times New Roman"/>
          <w:b/>
          <w:bCs/>
          <w:sz w:val="24"/>
          <w:szCs w:val="24"/>
        </w:rPr>
        <w:t>……………..,-</w:t>
      </w:r>
      <w:r w:rsidRPr="00B86DF3">
        <w:rPr>
          <w:rFonts w:ascii="Times New Roman" w:eastAsia="Calibri" w:hAnsi="Times New Roman" w:cs="Times New Roman"/>
          <w:b/>
          <w:sz w:val="24"/>
          <w:szCs w:val="24"/>
        </w:rPr>
        <w:t xml:space="preserve"> </w:t>
      </w:r>
      <w:r w:rsidRPr="00B86DF3">
        <w:rPr>
          <w:rFonts w:ascii="Times New Roman" w:eastAsia="Calibri" w:hAnsi="Times New Roman" w:cs="Times New Roman"/>
          <w:sz w:val="24"/>
          <w:szCs w:val="24"/>
        </w:rPr>
        <w:t>Ft összegben</w:t>
      </w:r>
    </w:p>
    <w:p w:rsidR="00B86DF3" w:rsidRPr="00B86DF3" w:rsidRDefault="00B86DF3" w:rsidP="00B86DF3">
      <w:pPr>
        <w:spacing w:before="240"/>
        <w:ind w:left="426"/>
        <w:jc w:val="both"/>
        <w:rPr>
          <w:rFonts w:ascii="Times New Roman" w:eastAsia="Calibri" w:hAnsi="Times New Roman" w:cs="Times New Roman"/>
          <w:sz w:val="24"/>
          <w:szCs w:val="24"/>
        </w:rPr>
      </w:pPr>
      <w:proofErr w:type="gramStart"/>
      <w:r w:rsidRPr="00B86DF3">
        <w:rPr>
          <w:rFonts w:ascii="Times New Roman" w:eastAsia="Calibri" w:hAnsi="Times New Roman" w:cs="Times New Roman"/>
          <w:sz w:val="24"/>
          <w:szCs w:val="24"/>
        </w:rPr>
        <w:t>az</w:t>
      </w:r>
      <w:proofErr w:type="gramEnd"/>
      <w:r w:rsidRPr="00B86DF3">
        <w:rPr>
          <w:rFonts w:ascii="Times New Roman" w:eastAsia="Calibri" w:hAnsi="Times New Roman" w:cs="Times New Roman"/>
          <w:sz w:val="24"/>
          <w:szCs w:val="24"/>
        </w:rPr>
        <w:t xml:space="preserve"> MNV </w:t>
      </w:r>
      <w:proofErr w:type="spellStart"/>
      <w:r w:rsidRPr="00B86DF3">
        <w:rPr>
          <w:rFonts w:ascii="Times New Roman" w:eastAsia="Calibri" w:hAnsi="Times New Roman" w:cs="Times New Roman"/>
          <w:sz w:val="24"/>
          <w:szCs w:val="24"/>
        </w:rPr>
        <w:t>Zrt.-nek</w:t>
      </w:r>
      <w:proofErr w:type="spellEnd"/>
      <w:r w:rsidRPr="00B86DF3">
        <w:rPr>
          <w:rFonts w:ascii="Times New Roman" w:eastAsia="Calibri" w:hAnsi="Times New Roman" w:cs="Times New Roman"/>
          <w:sz w:val="24"/>
          <w:szCs w:val="24"/>
        </w:rPr>
        <w:t xml:space="preserve"> a Vagyonkezelő felé kötelezettsége keletkezett, melynek rendezéséről a felek az alábbiak szerint állapodnak meg:</w:t>
      </w:r>
    </w:p>
    <w:p w:rsidR="00B86DF3" w:rsidRPr="00B86DF3" w:rsidRDefault="00B86DF3" w:rsidP="00B86DF3">
      <w:pPr>
        <w:spacing w:before="240"/>
        <w:ind w:left="360"/>
        <w:contextualSpacing/>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(Értelemszerűen alkalmazandó a 32</w:t>
      </w:r>
      <w:proofErr w:type="gramStart"/>
      <w:r w:rsidRPr="00B86DF3">
        <w:rPr>
          <w:rFonts w:ascii="Times New Roman" w:eastAsia="Calibri" w:hAnsi="Times New Roman" w:cs="Times New Roman"/>
          <w:sz w:val="24"/>
          <w:szCs w:val="24"/>
        </w:rPr>
        <w:t>.a</w:t>
      </w:r>
      <w:proofErr w:type="gramEnd"/>
      <w:r w:rsidRPr="00B86DF3">
        <w:rPr>
          <w:rFonts w:ascii="Times New Roman" w:eastAsia="Calibri" w:hAnsi="Times New Roman" w:cs="Times New Roman"/>
          <w:sz w:val="24"/>
          <w:szCs w:val="24"/>
        </w:rPr>
        <w:t>., a 32.b. vagy a 32.c., azzal, hogy amennyiben fizetési kötelezettség keletkezik, úgy a számla kiállítási, illetve teljesítési nappal kapcsolatos rendelkezésekkel kiegészítendő</w:t>
      </w:r>
    </w:p>
    <w:p w:rsidR="00B86DF3" w:rsidRPr="00B86DF3" w:rsidRDefault="00B86DF3" w:rsidP="00B86DF3">
      <w:pPr>
        <w:numPr>
          <w:ilvl w:val="0"/>
          <w:numId w:val="2"/>
        </w:numPr>
        <w:tabs>
          <w:tab w:val="left" w:pos="9000"/>
        </w:tabs>
        <w:spacing w:before="240" w:after="0" w:line="240" w:lineRule="auto"/>
        <w:ind w:left="426" w:right="70" w:hanging="426"/>
        <w:jc w:val="both"/>
        <w:rPr>
          <w:rFonts w:ascii="Times New Roman" w:eastAsia="Calibri" w:hAnsi="Times New Roman" w:cs="Times New Roman"/>
          <w:sz w:val="24"/>
          <w:szCs w:val="24"/>
        </w:rPr>
      </w:pPr>
      <w:r w:rsidRPr="00B86DF3">
        <w:rPr>
          <w:rFonts w:ascii="Times New Roman" w:eastAsia="Calibri" w:hAnsi="Times New Roman" w:cs="Times New Roman"/>
          <w:sz w:val="24"/>
          <w:szCs w:val="24"/>
        </w:rPr>
        <w:t xml:space="preserve">Az MNV </w:t>
      </w:r>
      <w:proofErr w:type="spellStart"/>
      <w:r w:rsidRPr="00B86DF3">
        <w:rPr>
          <w:rFonts w:ascii="Times New Roman" w:eastAsia="Calibri" w:hAnsi="Times New Roman" w:cs="Times New Roman"/>
          <w:sz w:val="24"/>
          <w:szCs w:val="24"/>
        </w:rPr>
        <w:t>Zrt</w:t>
      </w:r>
      <w:proofErr w:type="spellEnd"/>
      <w:r w:rsidRPr="00B86DF3">
        <w:rPr>
          <w:rFonts w:ascii="Times New Roman" w:eastAsia="Calibri" w:hAnsi="Times New Roman" w:cs="Times New Roman"/>
          <w:sz w:val="24"/>
          <w:szCs w:val="24"/>
        </w:rPr>
        <w:t xml:space="preserve">. kötelezettséget vállal arra, hogy </w:t>
      </w:r>
      <w:r w:rsidRPr="00B86DF3">
        <w:rPr>
          <w:rFonts w:ascii="Times New Roman" w:hAnsi="Times New Roman" w:cs="Times New Roman"/>
          <w:sz w:val="24"/>
          <w:szCs w:val="24"/>
        </w:rPr>
        <w:t xml:space="preserve">a Beruházást saját nyilvántartásaiban aktiválja, majd kivezeti és erről a vagyonkezelőt 15 napon belül tájékoztatja. A </w:t>
      </w:r>
      <w:r w:rsidRPr="00B86DF3">
        <w:rPr>
          <w:rFonts w:ascii="Times New Roman" w:eastAsia="Calibri" w:hAnsi="Times New Roman" w:cs="Times New Roman"/>
          <w:sz w:val="24"/>
          <w:szCs w:val="24"/>
        </w:rPr>
        <w:t>Vagyonkezelő kötelezettséget vállal arra, hogy a vagyonkezelt eszközök értéknövekedésének vagyon-nyilvántartási rendezése érdekében a Jelen szerződés létrejöttét követő 30 napon belül évközi változásjelentést tesz a kincstári vagyonkataszterbe. (</w:t>
      </w:r>
      <w:r w:rsidRPr="00B86DF3">
        <w:rPr>
          <w:rFonts w:ascii="Times New Roman" w:eastAsia="Calibri" w:hAnsi="Times New Roman" w:cs="Times New Roman"/>
          <w:i/>
          <w:sz w:val="24"/>
          <w:szCs w:val="24"/>
        </w:rPr>
        <w:t xml:space="preserve">Amennyiben a Vagyonkezelési Szerződés ennek elmulasztására jogkövetkezményt határoz meg, úgy az erre utaló figyelemfelhívással kiegészítendő: „Az MNV </w:t>
      </w:r>
      <w:proofErr w:type="spellStart"/>
      <w:r w:rsidRPr="00B86DF3">
        <w:rPr>
          <w:rFonts w:ascii="Times New Roman" w:eastAsia="Calibri" w:hAnsi="Times New Roman" w:cs="Times New Roman"/>
          <w:i/>
          <w:sz w:val="24"/>
          <w:szCs w:val="24"/>
        </w:rPr>
        <w:t>Zrt</w:t>
      </w:r>
      <w:proofErr w:type="spellEnd"/>
      <w:r w:rsidRPr="00B86DF3">
        <w:rPr>
          <w:rFonts w:ascii="Times New Roman" w:eastAsia="Calibri" w:hAnsi="Times New Roman" w:cs="Times New Roman"/>
          <w:i/>
          <w:sz w:val="24"/>
          <w:szCs w:val="24"/>
        </w:rPr>
        <w:t xml:space="preserve">. felhívja a Vagyonkezelő figyelmét arra, hogy a Vagyonkezelési </w:t>
      </w:r>
      <w:proofErr w:type="gramStart"/>
      <w:r w:rsidRPr="00B86DF3">
        <w:rPr>
          <w:rFonts w:ascii="Times New Roman" w:eastAsia="Calibri" w:hAnsi="Times New Roman" w:cs="Times New Roman"/>
          <w:i/>
          <w:sz w:val="24"/>
          <w:szCs w:val="24"/>
        </w:rPr>
        <w:t>Szerződésének ….</w:t>
      </w:r>
      <w:proofErr w:type="gramEnd"/>
      <w:r w:rsidRPr="00B86DF3">
        <w:rPr>
          <w:rFonts w:ascii="Times New Roman" w:eastAsia="Calibri" w:hAnsi="Times New Roman" w:cs="Times New Roman"/>
          <w:i/>
          <w:sz w:val="24"/>
          <w:szCs w:val="24"/>
        </w:rPr>
        <w:t>. pontja értelmében ezen adatszolgáltatási kötelezettség késedelmes teljesítése/nem teljesítésére a következő szankció(k) került(</w:t>
      </w:r>
      <w:proofErr w:type="spellStart"/>
      <w:r w:rsidRPr="00B86DF3">
        <w:rPr>
          <w:rFonts w:ascii="Times New Roman" w:eastAsia="Calibri" w:hAnsi="Times New Roman" w:cs="Times New Roman"/>
          <w:i/>
          <w:sz w:val="24"/>
          <w:szCs w:val="24"/>
        </w:rPr>
        <w:t>ek</w:t>
      </w:r>
      <w:proofErr w:type="spellEnd"/>
      <w:r w:rsidRPr="00B86DF3">
        <w:rPr>
          <w:rFonts w:ascii="Times New Roman" w:eastAsia="Calibri" w:hAnsi="Times New Roman" w:cs="Times New Roman"/>
          <w:i/>
          <w:sz w:val="24"/>
          <w:szCs w:val="24"/>
        </w:rPr>
        <w:t>) kölcsönösen elfogadásra:…..”</w:t>
      </w:r>
      <w:r w:rsidRPr="00B86DF3">
        <w:rPr>
          <w:rFonts w:ascii="Times New Roman" w:eastAsia="Calibri" w:hAnsi="Times New Roman" w:cs="Times New Roman"/>
          <w:sz w:val="24"/>
          <w:szCs w:val="24"/>
        </w:rPr>
        <w:t xml:space="preserve">) </w:t>
      </w:r>
    </w:p>
    <w:p w:rsidR="00B86DF3" w:rsidRPr="00B86DF3" w:rsidRDefault="00B86DF3" w:rsidP="00B86DF3">
      <w:pPr>
        <w:spacing w:after="0" w:line="240" w:lineRule="auto"/>
        <w:ind w:left="426" w:hanging="426"/>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54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rögzítik, hogy a Vhr. 20. § (1) bekezdésben foglaltak alapján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jogosult a Vagyonkezelő tevékenységének tulajdonosi ellenőrzésére. A Vagyonkezelő kijelenti, hogy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tulajdonosi ellenőrzési szabályzatát megismerte, és annak mindenkor hatályos változatát magára nézve kötelező érvényűnek ismeri el. Felek a tulajdonosi ellenőrzés eljárásrendjét, a Felek jogait, kötelezettségeit a Jelen Szerződés részének tekintik.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mindenkor hatályos tulajdonosi ellenőrzési szabályzata 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honlapjáról (www.mnvzrt.hu) megismerhető, letölthető.</w:t>
      </w:r>
    </w:p>
    <w:p w:rsidR="00B86DF3" w:rsidRPr="00B86DF3" w:rsidRDefault="00B86DF3" w:rsidP="00B86DF3">
      <w:pPr>
        <w:ind w:left="426" w:hanging="426"/>
        <w:contextualSpacing/>
        <w:rPr>
          <w:rFonts w:ascii="Times New Roman" w:eastAsia="Calibri" w:hAnsi="Times New Roman" w:cs="Times New Roman"/>
          <w:sz w:val="24"/>
          <w:szCs w:val="24"/>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Calibri" w:hAnsi="Times New Roman" w:cs="Times New Roman"/>
          <w:sz w:val="24"/>
          <w:szCs w:val="24"/>
        </w:rPr>
        <w:t>A Jelen Szerződés 2. számú elválaszthatatlan mellékletét képező eszköz szintű Elszámolási Kimutatás a Beruházás során megvalósított értéknövelő beruházásra, felújításra, valamint a vagyonkezelt vagyon létrehozott, annak alkotórészét vagy tartozékát képező új eszköz létrehozására, továbbá a vagyonkezelő által állami tulajdonba megszerzett és jogszabály erejénél fogva a vagyonkezelő vagyonkezelésébe került új eszközökre fordított összegeket (azok bekerülési értékét) eszközönként, továbbá pénzügyi forrásonként részletezve tartalmazza.</w:t>
      </w:r>
    </w:p>
    <w:p w:rsidR="00B86DF3" w:rsidRPr="00B86DF3" w:rsidRDefault="00B86DF3" w:rsidP="00B86DF3">
      <w:pPr>
        <w:tabs>
          <w:tab w:val="left" w:pos="54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tabs>
          <w:tab w:val="left" w:pos="54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tabs>
          <w:tab w:val="left" w:pos="540"/>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tabs>
          <w:tab w:val="left" w:pos="567"/>
        </w:tabs>
        <w:autoSpaceDE w:val="0"/>
        <w:autoSpaceDN w:val="0"/>
        <w:adjustRightInd w:val="0"/>
        <w:spacing w:after="0" w:line="240" w:lineRule="auto"/>
        <w:ind w:left="426"/>
        <w:jc w:val="both"/>
        <w:rPr>
          <w:rFonts w:ascii="Times New Roman" w:eastAsia="Times New Roman" w:hAnsi="Times New Roman" w:cs="Times New Roman"/>
          <w:b/>
          <w:caps/>
          <w:color w:val="000000"/>
          <w:sz w:val="24"/>
          <w:szCs w:val="24"/>
          <w:lang w:eastAsia="hu-HU"/>
        </w:rPr>
      </w:pPr>
      <w:r w:rsidRPr="00B86DF3">
        <w:rPr>
          <w:rFonts w:ascii="Times New Roman" w:eastAsia="Times New Roman" w:hAnsi="Times New Roman" w:cs="Times New Roman"/>
          <w:b/>
          <w:caps/>
          <w:color w:val="000000"/>
          <w:sz w:val="24"/>
          <w:szCs w:val="24"/>
          <w:lang w:eastAsia="hu-HU"/>
        </w:rPr>
        <w:t>Záró rendelkezések</w:t>
      </w:r>
    </w:p>
    <w:p w:rsidR="00B86DF3" w:rsidRPr="00B86DF3" w:rsidRDefault="00B86DF3" w:rsidP="00B86DF3">
      <w:pPr>
        <w:tabs>
          <w:tab w:val="left" w:pos="567"/>
        </w:tabs>
        <w:autoSpaceDE w:val="0"/>
        <w:autoSpaceDN w:val="0"/>
        <w:adjustRightInd w:val="0"/>
        <w:spacing w:after="0" w:line="240" w:lineRule="auto"/>
        <w:ind w:left="426" w:hanging="426"/>
        <w:jc w:val="both"/>
        <w:rPr>
          <w:rFonts w:ascii="Times New Roman" w:eastAsia="Times New Roman" w:hAnsi="Times New Roman" w:cs="Times New Roman"/>
          <w:b/>
          <w:color w:val="000000"/>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Felek kötelezettséget vállalnak arra, hogy a Jelen Szerződéssel összefüggő esetleges hiánypótlási kötelezettségeiket hatáskörük szerint, együttműködve teljesítik.</w:t>
      </w:r>
    </w:p>
    <w:p w:rsidR="00B86DF3" w:rsidRPr="00B86DF3" w:rsidRDefault="00B86DF3" w:rsidP="00B86DF3">
      <w:pPr>
        <w:tabs>
          <w:tab w:val="left" w:pos="426"/>
        </w:tabs>
        <w:autoSpaceDE w:val="0"/>
        <w:autoSpaceDN w:val="0"/>
        <w:adjustRightInd w:val="0"/>
        <w:spacing w:after="0" w:line="240" w:lineRule="auto"/>
        <w:ind w:left="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Az MNV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 xml:space="preserve">. kijelenti, hogy Magyarországon bejegyzett és a Magyar Állam törvényes képviseletére a </w:t>
      </w:r>
      <w:proofErr w:type="spellStart"/>
      <w:r w:rsidRPr="00B86DF3">
        <w:rPr>
          <w:rFonts w:ascii="Times New Roman" w:eastAsia="Times New Roman" w:hAnsi="Times New Roman" w:cs="Times New Roman"/>
          <w:sz w:val="24"/>
          <w:szCs w:val="24"/>
          <w:lang w:eastAsia="hu-HU"/>
        </w:rPr>
        <w:t>Vtv</w:t>
      </w:r>
      <w:proofErr w:type="spellEnd"/>
      <w:r w:rsidRPr="00B86DF3">
        <w:rPr>
          <w:rFonts w:ascii="Times New Roman" w:eastAsia="Times New Roman" w:hAnsi="Times New Roman" w:cs="Times New Roman"/>
          <w:sz w:val="24"/>
          <w:szCs w:val="24"/>
          <w:lang w:eastAsia="hu-HU"/>
        </w:rPr>
        <w:t xml:space="preserve">. 17.§ (1) bekezdés e) pontja alapján jogosult gazdasági társaság. A Vagyonkezelő kijelenti, hogy Magyarországon bejegyzett gazdasági társaság. Felek kijelentik, hogy a Jelen Szerződés aláírásának napján a Jelen Szerződés megkötésének törvényes akadálya nincsen. </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bCs/>
          <w:sz w:val="24"/>
          <w:szCs w:val="24"/>
          <w:lang w:eastAsia="hu-HU"/>
        </w:rPr>
        <w:t xml:space="preserve">Jelen Szerződés a Felek általi aláírás napján jön létre azzal, hogy amennyiben a Felek nem ugyanabban az időpontban írják alá a szerződést, úgy a szerződés </w:t>
      </w:r>
      <w:proofErr w:type="gramStart"/>
      <w:r w:rsidRPr="00B86DF3">
        <w:rPr>
          <w:rFonts w:ascii="Times New Roman" w:eastAsia="Times New Roman" w:hAnsi="Times New Roman" w:cs="Times New Roman"/>
          <w:bCs/>
          <w:sz w:val="24"/>
          <w:szCs w:val="24"/>
          <w:lang w:eastAsia="hu-HU"/>
        </w:rPr>
        <w:t>létrejöttének  napja</w:t>
      </w:r>
      <w:proofErr w:type="gramEnd"/>
      <w:r w:rsidRPr="00B86DF3">
        <w:rPr>
          <w:rFonts w:ascii="Times New Roman" w:eastAsia="Times New Roman" w:hAnsi="Times New Roman" w:cs="Times New Roman"/>
          <w:bCs/>
          <w:sz w:val="24"/>
          <w:szCs w:val="24"/>
          <w:lang w:eastAsia="hu-HU"/>
        </w:rPr>
        <w:t xml:space="preserve"> az a nap, amikor a szerződést az utoljára aláíró Fél aláírja.</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Jelen Szerződés tekintetében Felek a nemzeti vagyonra, valamint az állami vagyonra vonatkozó hatályos jogszabályok rendelkezéseit tekintik irányadónak.</w:t>
      </w:r>
    </w:p>
    <w:p w:rsidR="00B86DF3" w:rsidRPr="00B86DF3" w:rsidRDefault="00B86DF3" w:rsidP="00B86DF3">
      <w:pPr>
        <w:tabs>
          <w:tab w:val="left" w:pos="426"/>
        </w:tabs>
        <w:ind w:left="426" w:hanging="426"/>
        <w:contextualSpacing/>
        <w:rPr>
          <w:rFonts w:ascii="Times New Roman" w:eastAsia="Times New Roman" w:hAnsi="Times New Roman" w:cs="Times New Roman"/>
          <w:sz w:val="24"/>
          <w:szCs w:val="24"/>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Jelen Szerződés bármely módosítása, kiegészítése csak írásban, valamennyi Fél aláírásával érvényes.</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Felek a Jelen Szerződéssel kapcsolatos jogvitáikat egyeztetés útján rendezik, ennek eredménytelensége esetén a Polgári Perrendtartásról szóló 1952. évi III. törvényben foglalt és a bíróságok illetékességére vonatkozó rendelkezései szerint járnak el.</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hu-HU"/>
        </w:rPr>
      </w:pPr>
      <w:r w:rsidRPr="00B86DF3">
        <w:rPr>
          <w:rFonts w:ascii="Times New Roman" w:hAnsi="Times New Roman" w:cs="Times New Roman"/>
          <w:sz w:val="24"/>
          <w:szCs w:val="24"/>
        </w:rPr>
        <w:t xml:space="preserve">Az MNV </w:t>
      </w:r>
      <w:proofErr w:type="spellStart"/>
      <w:r w:rsidRPr="00B86DF3">
        <w:rPr>
          <w:rFonts w:ascii="Times New Roman" w:hAnsi="Times New Roman" w:cs="Times New Roman"/>
          <w:sz w:val="24"/>
          <w:szCs w:val="24"/>
        </w:rPr>
        <w:t>Zrt</w:t>
      </w:r>
      <w:proofErr w:type="spellEnd"/>
      <w:r w:rsidRPr="00B86DF3">
        <w:rPr>
          <w:rFonts w:ascii="Times New Roman" w:hAnsi="Times New Roman" w:cs="Times New Roman"/>
          <w:sz w:val="24"/>
          <w:szCs w:val="24"/>
        </w:rPr>
        <w:t xml:space="preserve">. fenntartja a jogot arra, hogy esetleges jogszabályváltozás, vagy a szerződéskötéskor nem ismert egyéb körülmények (pl. selejtezés) felmerülése esetén az MNV </w:t>
      </w:r>
      <w:proofErr w:type="spellStart"/>
      <w:r w:rsidRPr="00B86DF3">
        <w:rPr>
          <w:rFonts w:ascii="Times New Roman" w:hAnsi="Times New Roman" w:cs="Times New Roman"/>
          <w:sz w:val="24"/>
          <w:szCs w:val="24"/>
        </w:rPr>
        <w:t>Zrt</w:t>
      </w:r>
      <w:proofErr w:type="spellEnd"/>
      <w:r w:rsidRPr="00B86DF3">
        <w:rPr>
          <w:rFonts w:ascii="Times New Roman" w:hAnsi="Times New Roman" w:cs="Times New Roman"/>
          <w:sz w:val="24"/>
          <w:szCs w:val="24"/>
        </w:rPr>
        <w:t>. kezdeményezésére az elszámolás felülvizsgálatának van helye. Amennyiben a Jelen Szerződésben a Vagyonkezelő adatszolgáltatása alapján rögzített vagy az általa az elszámolási eljárás során szolgáltatott adatok nem felelnek meg a valóságnak, és ez az elszámolásra érdemi kihatással van, úgy ez a körülmény a Jelen Szerződés részleges vagy teljes érvénytelenségét vonja maga után.</w:t>
      </w:r>
    </w:p>
    <w:p w:rsidR="00B86DF3" w:rsidRPr="00B86DF3" w:rsidRDefault="00B86DF3" w:rsidP="00B86DF3">
      <w:pPr>
        <w:tabs>
          <w:tab w:val="left" w:pos="426"/>
        </w:tabs>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bCs/>
          <w:sz w:val="24"/>
          <w:szCs w:val="24"/>
          <w:lang w:eastAsia="hu-HU"/>
        </w:rPr>
        <w:t>Jelen Szerződéssel kapcsolatban felmerülő költségeket és kiadásokat az a Fél viseli, amelyik Fél érdekkörében a költség vagy kiadás felmerült.</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Az alábbiakban felsorolt és a Jelen Szerződéshez csatolt mellékletek a Jelen Szerződés elválaszthatatlan részét képezik.</w:t>
      </w:r>
    </w:p>
    <w:p w:rsidR="00B86DF3" w:rsidRPr="00B86DF3" w:rsidRDefault="00B86DF3" w:rsidP="00B86DF3">
      <w:pPr>
        <w:spacing w:after="0" w:line="240" w:lineRule="auto"/>
        <w:ind w:left="720"/>
        <w:contextualSpacing/>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sz w:val="24"/>
          <w:szCs w:val="24"/>
          <w:lang w:eastAsia="hu-HU"/>
        </w:rPr>
        <w:t>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B86DF3">
        <w:rPr>
          <w:rFonts w:ascii="Times New Roman" w:eastAsia="Times New Roman" w:hAnsi="Times New Roman"/>
          <w:sz w:val="24"/>
          <w:szCs w:val="24"/>
          <w:lang w:eastAsia="hu-HU"/>
        </w:rPr>
        <w:t>Infotv</w:t>
      </w:r>
      <w:proofErr w:type="spellEnd"/>
      <w:r w:rsidRPr="00B86DF3">
        <w:rPr>
          <w:rFonts w:ascii="Times New Roman" w:eastAsia="Times New Roman" w:hAnsi="Times New Roman"/>
          <w:sz w:val="24"/>
          <w:szCs w:val="24"/>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p>
    <w:p w:rsidR="00B86DF3" w:rsidRPr="00B86DF3" w:rsidRDefault="00B86DF3" w:rsidP="00B86DF3">
      <w:pPr>
        <w:spacing w:after="0" w:line="240" w:lineRule="auto"/>
        <w:ind w:left="720"/>
        <w:contextualSpacing/>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sz w:val="24"/>
          <w:szCs w:val="24"/>
          <w:lang w:eastAsia="hu-HU"/>
        </w:rPr>
        <w:t xml:space="preserve">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Pr="00B86DF3">
        <w:rPr>
          <w:rFonts w:ascii="Times New Roman" w:eastAsia="Times New Roman" w:hAnsi="Times New Roman"/>
          <w:sz w:val="24"/>
          <w:szCs w:val="24"/>
          <w:lang w:eastAsia="hu-HU"/>
        </w:rPr>
        <w:t>Infotv</w:t>
      </w:r>
      <w:proofErr w:type="spellEnd"/>
      <w:r w:rsidRPr="00B86DF3">
        <w:rPr>
          <w:rFonts w:ascii="Times New Roman" w:eastAsia="Times New Roman" w:hAnsi="Times New Roman"/>
          <w:sz w:val="24"/>
          <w:szCs w:val="24"/>
          <w:lang w:eastAsia="hu-HU"/>
        </w:rPr>
        <w:t xml:space="preserve">. keretei között teszik hozzáférhetővé. Szerződő Felek egybehangzóan vállalják, hogy megtesznek </w:t>
      </w:r>
      <w:r w:rsidRPr="00B86DF3">
        <w:rPr>
          <w:rFonts w:ascii="Times New Roman" w:eastAsia="Times New Roman" w:hAnsi="Times New Roman"/>
          <w:sz w:val="24"/>
          <w:szCs w:val="24"/>
          <w:lang w:eastAsia="hu-HU"/>
        </w:rPr>
        <w:lastRenderedPageBreak/>
        <w:t>minden olyan szükséges lépést, ideértve a megfelelő hozzájáruló nyilatkozatok beszerzését is, amely a személyes adatok jogszerű kezelése érdekében szükséges lehet.</w:t>
      </w:r>
    </w:p>
    <w:p w:rsidR="00B86DF3" w:rsidRPr="00B86DF3" w:rsidRDefault="00B86DF3" w:rsidP="00B86DF3">
      <w:pPr>
        <w:spacing w:after="0" w:line="240" w:lineRule="auto"/>
        <w:ind w:left="720"/>
        <w:contextualSpacing/>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sz w:val="24"/>
          <w:szCs w:val="24"/>
          <w:lang w:eastAsia="hu-HU"/>
        </w:rPr>
        <w:t>Felek egybehangzóan rögzítik, hogy a GDPR 5. cikk (1) bekezdés b) pontja továbbá a GDPR 6. cikk (1) bekezdés a), c) és e) alpontja alapján kifejezetten jogszerűnek tekintik mindazon személyes adataiknak a másik Fél általi kezelését, amely célból és mértékben ez az adatkezelés a Jelen Szerződés teljesítéséhez a másik Félnek szükséges.</w:t>
      </w:r>
    </w:p>
    <w:p w:rsidR="00B86DF3" w:rsidRPr="00B86DF3" w:rsidRDefault="00B86DF3" w:rsidP="00B86DF3">
      <w:pPr>
        <w:tabs>
          <w:tab w:val="left" w:pos="426"/>
        </w:tabs>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Jelen Szerződés 6 (hat) darab eredeti, egymással tartalmilag és formailag mindenben megegyező példányban készült, amelyből 3 (három) példány az MNV </w:t>
      </w:r>
      <w:proofErr w:type="spellStart"/>
      <w:r w:rsidRPr="00B86DF3">
        <w:rPr>
          <w:rFonts w:ascii="Times New Roman" w:eastAsia="Times New Roman" w:hAnsi="Times New Roman" w:cs="Times New Roman"/>
          <w:sz w:val="24"/>
          <w:szCs w:val="24"/>
          <w:lang w:eastAsia="hu-HU"/>
        </w:rPr>
        <w:t>Zrt.-t</w:t>
      </w:r>
      <w:proofErr w:type="spellEnd"/>
      <w:r w:rsidRPr="00B86DF3">
        <w:rPr>
          <w:rFonts w:ascii="Times New Roman" w:eastAsia="Times New Roman" w:hAnsi="Times New Roman" w:cs="Times New Roman"/>
          <w:sz w:val="24"/>
          <w:szCs w:val="24"/>
          <w:lang w:eastAsia="hu-HU"/>
        </w:rPr>
        <w:t>, 3 (három) példány a Vagyonkezelőt illet.</w:t>
      </w:r>
    </w:p>
    <w:p w:rsidR="00B86DF3" w:rsidRPr="00B86DF3" w:rsidRDefault="00B86DF3" w:rsidP="00B86DF3">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Felek képviseletében aláíró személyek kijelentik, hogy a jogszabályok, és az általuk képviselt Fél belső szabályzatai és iránymutatásai alapján jogosultak az általuk képviselt Fél írásbeli képviseletére és a Jelen Szerződés aláírására. </w:t>
      </w:r>
    </w:p>
    <w:p w:rsidR="00B86DF3" w:rsidRPr="00B86DF3" w:rsidRDefault="00B86DF3" w:rsidP="00B86DF3">
      <w:pPr>
        <w:tabs>
          <w:tab w:val="left" w:pos="426"/>
        </w:tabs>
        <w:spacing w:after="0" w:line="240" w:lineRule="auto"/>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Felek kijelentik, hogy a jelen szerződésben nem szabályozott kérdésekben az </w:t>
      </w:r>
      <w:proofErr w:type="spellStart"/>
      <w:r w:rsidRPr="00B86DF3">
        <w:rPr>
          <w:rFonts w:ascii="Times New Roman" w:eastAsia="Times New Roman" w:hAnsi="Times New Roman" w:cs="Times New Roman"/>
          <w:sz w:val="24"/>
          <w:szCs w:val="24"/>
          <w:lang w:eastAsia="hu-HU"/>
        </w:rPr>
        <w:t>Nvtv</w:t>
      </w:r>
      <w:proofErr w:type="spellEnd"/>
      <w:proofErr w:type="gramStart"/>
      <w:r w:rsidRPr="00B86DF3">
        <w:rPr>
          <w:rFonts w:ascii="Times New Roman" w:eastAsia="Times New Roman" w:hAnsi="Times New Roman" w:cs="Times New Roman"/>
          <w:sz w:val="24"/>
          <w:szCs w:val="24"/>
          <w:lang w:eastAsia="hu-HU"/>
        </w:rPr>
        <w:t>.,</w:t>
      </w:r>
      <w:proofErr w:type="gramEnd"/>
      <w:r w:rsidRPr="00B86DF3">
        <w:rPr>
          <w:rFonts w:ascii="Times New Roman" w:eastAsia="Times New Roman" w:hAnsi="Times New Roman" w:cs="Times New Roman"/>
          <w:sz w:val="24"/>
          <w:szCs w:val="24"/>
          <w:lang w:eastAsia="hu-HU"/>
        </w:rPr>
        <w:t xml:space="preserve"> a </w:t>
      </w:r>
      <w:proofErr w:type="spellStart"/>
      <w:r w:rsidRPr="00B86DF3">
        <w:rPr>
          <w:rFonts w:ascii="Times New Roman" w:eastAsia="Times New Roman" w:hAnsi="Times New Roman" w:cs="Times New Roman"/>
          <w:sz w:val="24"/>
          <w:szCs w:val="24"/>
          <w:lang w:eastAsia="hu-HU"/>
        </w:rPr>
        <w:t>Vtv</w:t>
      </w:r>
      <w:proofErr w:type="spellEnd"/>
      <w:r w:rsidRPr="00B86DF3">
        <w:rPr>
          <w:rFonts w:ascii="Times New Roman" w:eastAsia="Times New Roman" w:hAnsi="Times New Roman" w:cs="Times New Roman"/>
          <w:sz w:val="24"/>
          <w:szCs w:val="24"/>
          <w:lang w:eastAsia="hu-HU"/>
        </w:rPr>
        <w:t>., a Vhr. és a polgári törvénykönyvről szóló 2013. évi V. törvény, valamint a vonatkozó egyéb hatályos jogszabályok előírásait tartják irányadónak.</w:t>
      </w:r>
    </w:p>
    <w:p w:rsidR="00B86DF3" w:rsidRPr="00B86DF3" w:rsidRDefault="00B86DF3" w:rsidP="00B86DF3">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86DF3" w:rsidRPr="00B86DF3" w:rsidRDefault="00B86DF3" w:rsidP="00B86DF3">
      <w:pPr>
        <w:numPr>
          <w:ilvl w:val="0"/>
          <w:numId w:val="2"/>
        </w:numPr>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 Felek cégjegyzési jogosultsággal rendelkező képviselői a Jelen Szerződést elolvasás és közös értelmezés után, mint akaratukkal mindenben megegyezőt jóváhagyólag írták.</w:t>
      </w:r>
    </w:p>
    <w:p w:rsidR="00B86DF3" w:rsidRPr="00B86DF3" w:rsidRDefault="00B86DF3" w:rsidP="00B86DF3">
      <w:pPr>
        <w:widowControl w:val="0"/>
        <w:spacing w:after="0" w:line="280" w:lineRule="exact"/>
        <w:ind w:left="426" w:hanging="426"/>
        <w:jc w:val="both"/>
        <w:rPr>
          <w:rFonts w:ascii="Times New Roman" w:eastAsia="Times New Roman" w:hAnsi="Times New Roman" w:cs="Times New Roman"/>
          <w:sz w:val="24"/>
          <w:szCs w:val="24"/>
          <w:lang w:eastAsia="hu-HU"/>
        </w:rPr>
      </w:pPr>
    </w:p>
    <w:p w:rsidR="00B86DF3" w:rsidRPr="00B86DF3" w:rsidRDefault="00B86DF3" w:rsidP="00B86DF3">
      <w:pPr>
        <w:widowControl w:val="0"/>
        <w:spacing w:after="0" w:line="280" w:lineRule="exact"/>
        <w:ind w:left="426" w:hanging="426"/>
        <w:jc w:val="both"/>
        <w:rPr>
          <w:rFonts w:ascii="Times New Roman" w:eastAsia="Times New Roman" w:hAnsi="Times New Roman" w:cs="Times New Roman"/>
          <w:sz w:val="24"/>
          <w:szCs w:val="24"/>
          <w:lang w:eastAsia="hu-HU"/>
        </w:rPr>
      </w:pPr>
    </w:p>
    <w:tbl>
      <w:tblPr>
        <w:tblW w:w="0" w:type="auto"/>
        <w:tblLook w:val="01E0" w:firstRow="1" w:lastRow="1" w:firstColumn="1" w:lastColumn="1" w:noHBand="0" w:noVBand="0"/>
      </w:tblPr>
      <w:tblGrid>
        <w:gridCol w:w="2205"/>
        <w:gridCol w:w="2401"/>
        <w:gridCol w:w="2310"/>
        <w:gridCol w:w="2296"/>
      </w:tblGrid>
      <w:tr w:rsidR="00B86DF3" w:rsidRPr="00B86DF3" w:rsidTr="00A919D9">
        <w:trPr>
          <w:trHeight w:val="402"/>
        </w:trPr>
        <w:tc>
          <w:tcPr>
            <w:tcW w:w="4606" w:type="dxa"/>
            <w:gridSpan w:val="2"/>
            <w:hideMark/>
          </w:tcPr>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Budapest, 201x. ………..</w:t>
            </w:r>
          </w:p>
        </w:tc>
        <w:tc>
          <w:tcPr>
            <w:tcW w:w="4606" w:type="dxa"/>
            <w:gridSpan w:val="2"/>
          </w:tcPr>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Budapest, </w:t>
            </w:r>
            <w:proofErr w:type="gramStart"/>
            <w:r w:rsidRPr="00B86DF3">
              <w:rPr>
                <w:rFonts w:ascii="Times New Roman" w:eastAsia="Times New Roman" w:hAnsi="Times New Roman" w:cs="Times New Roman"/>
                <w:sz w:val="24"/>
                <w:szCs w:val="24"/>
                <w:lang w:eastAsia="hu-HU"/>
              </w:rPr>
              <w:t>201x. …</w:t>
            </w:r>
            <w:proofErr w:type="gramEnd"/>
            <w:r w:rsidRPr="00B86DF3">
              <w:rPr>
                <w:rFonts w:ascii="Times New Roman" w:eastAsia="Times New Roman" w:hAnsi="Times New Roman" w:cs="Times New Roman"/>
                <w:sz w:val="24"/>
                <w:szCs w:val="24"/>
                <w:lang w:eastAsia="hu-HU"/>
              </w:rPr>
              <w:t>……….</w:t>
            </w:r>
          </w:p>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p>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p>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p>
          <w:p w:rsidR="00B86DF3" w:rsidRPr="00B86DF3" w:rsidRDefault="00B86DF3" w:rsidP="00B86DF3">
            <w:pPr>
              <w:widowControl w:val="0"/>
              <w:spacing w:after="0" w:line="280" w:lineRule="exact"/>
              <w:ind w:left="426"/>
              <w:rPr>
                <w:rFonts w:ascii="Times New Roman" w:eastAsia="Times New Roman" w:hAnsi="Times New Roman" w:cs="Times New Roman"/>
                <w:sz w:val="24"/>
                <w:szCs w:val="24"/>
                <w:lang w:eastAsia="hu-HU"/>
              </w:rPr>
            </w:pPr>
          </w:p>
        </w:tc>
      </w:tr>
      <w:tr w:rsidR="00B86DF3" w:rsidRPr="00B86DF3" w:rsidTr="00A919D9">
        <w:trPr>
          <w:trHeight w:val="1167"/>
        </w:trPr>
        <w:tc>
          <w:tcPr>
            <w:tcW w:w="4606" w:type="dxa"/>
            <w:gridSpan w:val="2"/>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w:t>
            </w: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 xml:space="preserve">a Magyar Állam képviseletében a </w:t>
            </w:r>
            <w:r w:rsidRPr="00B86DF3">
              <w:rPr>
                <w:rFonts w:ascii="Times New Roman" w:eastAsia="Times New Roman" w:hAnsi="Times New Roman" w:cs="Times New Roman"/>
                <w:b/>
                <w:sz w:val="24"/>
                <w:szCs w:val="24"/>
                <w:lang w:eastAsia="hu-HU"/>
              </w:rPr>
              <w:br/>
              <w:t>Magyar Nemzeti Vagyonkezelő Zártkörűen Működő Részvénytársaság</w:t>
            </w: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sz w:val="24"/>
                <w:szCs w:val="24"/>
                <w:lang w:eastAsia="hu-HU"/>
              </w:rPr>
              <w:t>Képviseli:</w:t>
            </w:r>
          </w:p>
        </w:tc>
        <w:tc>
          <w:tcPr>
            <w:tcW w:w="4606" w:type="dxa"/>
            <w:gridSpan w:val="2"/>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w:t>
            </w:r>
          </w:p>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(Vagyonkezelő teljes neve)</w:t>
            </w: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roofErr w:type="spellStart"/>
            <w:r w:rsidRPr="00B86DF3">
              <w:rPr>
                <w:rFonts w:ascii="Times New Roman" w:eastAsia="Times New Roman" w:hAnsi="Times New Roman" w:cs="Times New Roman"/>
                <w:sz w:val="24"/>
                <w:szCs w:val="24"/>
                <w:lang w:eastAsia="hu-HU"/>
              </w:rPr>
              <w:t>Képv</w:t>
            </w:r>
            <w:proofErr w:type="spellEnd"/>
            <w:proofErr w:type="gramStart"/>
            <w:r w:rsidRPr="00B86DF3">
              <w:rPr>
                <w:rFonts w:ascii="Times New Roman" w:eastAsia="Times New Roman" w:hAnsi="Times New Roman" w:cs="Times New Roman"/>
                <w:sz w:val="24"/>
                <w:szCs w:val="24"/>
                <w:lang w:eastAsia="hu-HU"/>
              </w:rPr>
              <w:t>.:</w:t>
            </w:r>
            <w:proofErr w:type="gramEnd"/>
          </w:p>
        </w:tc>
      </w:tr>
      <w:tr w:rsidR="00B86DF3" w:rsidRPr="00B86DF3" w:rsidTr="00A919D9">
        <w:trPr>
          <w:trHeight w:val="1167"/>
        </w:trPr>
        <w:tc>
          <w:tcPr>
            <w:tcW w:w="4606" w:type="dxa"/>
            <w:gridSpan w:val="2"/>
          </w:tcPr>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w:t>
            </w:r>
          </w:p>
        </w:tc>
        <w:tc>
          <w:tcPr>
            <w:tcW w:w="4606" w:type="dxa"/>
            <w:gridSpan w:val="2"/>
          </w:tcPr>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b/>
                <w:sz w:val="24"/>
                <w:szCs w:val="24"/>
                <w:lang w:eastAsia="hu-HU"/>
              </w:rPr>
            </w:pPr>
          </w:p>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b/>
                <w:sz w:val="24"/>
                <w:szCs w:val="24"/>
                <w:lang w:eastAsia="hu-HU"/>
              </w:rPr>
              <w:t>…………………………………………….</w:t>
            </w:r>
          </w:p>
        </w:tc>
      </w:tr>
      <w:tr w:rsidR="00B86DF3" w:rsidRPr="00B86DF3" w:rsidTr="00A919D9">
        <w:trPr>
          <w:trHeight w:val="810"/>
        </w:trPr>
        <w:tc>
          <w:tcPr>
            <w:tcW w:w="2205" w:type="dxa"/>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br/>
              <w:t>beosztás</w:t>
            </w:r>
          </w:p>
        </w:tc>
        <w:tc>
          <w:tcPr>
            <w:tcW w:w="2401" w:type="dxa"/>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br/>
              <w:t>beosztás</w:t>
            </w:r>
          </w:p>
        </w:tc>
        <w:tc>
          <w:tcPr>
            <w:tcW w:w="2310" w:type="dxa"/>
            <w:hideMark/>
          </w:tcPr>
          <w:p w:rsidR="00B86DF3" w:rsidRPr="00B86DF3" w:rsidRDefault="00B86DF3" w:rsidP="00B86DF3">
            <w:pPr>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b/>
                <w:sz w:val="24"/>
                <w:szCs w:val="24"/>
                <w:lang w:eastAsia="hu-HU"/>
              </w:rPr>
              <w:br/>
            </w:r>
            <w:r w:rsidRPr="00B86DF3">
              <w:rPr>
                <w:rFonts w:ascii="Times New Roman" w:eastAsia="Times New Roman" w:hAnsi="Times New Roman" w:cs="Times New Roman"/>
                <w:sz w:val="24"/>
                <w:szCs w:val="24"/>
                <w:lang w:eastAsia="hu-HU"/>
              </w:rPr>
              <w:t>beosztás</w:t>
            </w:r>
          </w:p>
        </w:tc>
        <w:tc>
          <w:tcPr>
            <w:tcW w:w="2296" w:type="dxa"/>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beosztás</w:t>
            </w:r>
          </w:p>
        </w:tc>
      </w:tr>
      <w:tr w:rsidR="00B86DF3" w:rsidRPr="00B86DF3" w:rsidTr="00A919D9">
        <w:trPr>
          <w:trHeight w:val="255"/>
        </w:trPr>
        <w:tc>
          <w:tcPr>
            <w:tcW w:w="4606" w:type="dxa"/>
            <w:gridSpan w:val="2"/>
            <w:hideMark/>
          </w:tcPr>
          <w:p w:rsidR="00B86DF3" w:rsidRPr="00B86DF3" w:rsidRDefault="00B86DF3" w:rsidP="00B86DF3">
            <w:pPr>
              <w:widowControl w:val="0"/>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együttesen</w:t>
            </w:r>
          </w:p>
        </w:tc>
        <w:tc>
          <w:tcPr>
            <w:tcW w:w="4606" w:type="dxa"/>
            <w:gridSpan w:val="2"/>
            <w:hideMark/>
          </w:tcPr>
          <w:p w:rsidR="00B86DF3" w:rsidRPr="00B86DF3" w:rsidRDefault="00B86DF3" w:rsidP="00B86DF3">
            <w:pPr>
              <w:spacing w:after="0" w:line="240" w:lineRule="auto"/>
              <w:jc w:val="center"/>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együttesen</w:t>
            </w:r>
          </w:p>
        </w:tc>
      </w:tr>
    </w:tbl>
    <w:p w:rsidR="00B86DF3" w:rsidRPr="00B86DF3" w:rsidRDefault="00B86DF3" w:rsidP="00B86DF3">
      <w:pPr>
        <w:spacing w:after="0" w:line="240" w:lineRule="auto"/>
        <w:ind w:left="567"/>
        <w:jc w:val="both"/>
        <w:rPr>
          <w:rFonts w:ascii="Times New Roman" w:eastAsia="Times New Roman" w:hAnsi="Times New Roman" w:cs="Times New Roman"/>
          <w:sz w:val="24"/>
          <w:szCs w:val="24"/>
          <w:lang w:eastAsia="hu-HU"/>
        </w:rPr>
      </w:pPr>
    </w:p>
    <w:p w:rsidR="00B86DF3" w:rsidRPr="00B86DF3" w:rsidRDefault="00B86DF3" w:rsidP="00B86DF3">
      <w:pPr>
        <w:spacing w:after="0" w:line="240" w:lineRule="auto"/>
        <w:ind w:left="567"/>
        <w:jc w:val="both"/>
        <w:rPr>
          <w:rFonts w:ascii="Times New Roman" w:eastAsia="Times New Roman" w:hAnsi="Times New Roman" w:cs="Times New Roman"/>
          <w:sz w:val="24"/>
          <w:szCs w:val="24"/>
          <w:lang w:eastAsia="hu-HU"/>
        </w:rPr>
      </w:pPr>
    </w:p>
    <w:p w:rsidR="00B86DF3" w:rsidRPr="00B86DF3" w:rsidRDefault="00B86DF3" w:rsidP="00B86DF3">
      <w:pPr>
        <w:spacing w:after="0" w:line="240" w:lineRule="auto"/>
        <w:ind w:left="567"/>
        <w:jc w:val="both"/>
        <w:rPr>
          <w:rFonts w:ascii="Times New Roman" w:eastAsia="Times New Roman" w:hAnsi="Times New Roman" w:cs="Times New Roman"/>
          <w:sz w:val="24"/>
          <w:szCs w:val="24"/>
          <w:lang w:eastAsia="hu-HU"/>
        </w:rPr>
      </w:pPr>
    </w:p>
    <w:p w:rsidR="00B86DF3" w:rsidRPr="00B86DF3" w:rsidRDefault="00B86DF3" w:rsidP="00B86DF3">
      <w:pPr>
        <w:spacing w:after="0" w:line="240" w:lineRule="auto"/>
        <w:ind w:left="567"/>
        <w:jc w:val="both"/>
        <w:rPr>
          <w:rFonts w:ascii="Times New Roman" w:eastAsia="Times New Roman" w:hAnsi="Times New Roman" w:cs="Times New Roman"/>
          <w:sz w:val="24"/>
          <w:szCs w:val="24"/>
          <w:lang w:eastAsia="hu-HU"/>
        </w:rPr>
      </w:pPr>
    </w:p>
    <w:p w:rsidR="00B86DF3" w:rsidRPr="00B86DF3" w:rsidRDefault="00B86DF3" w:rsidP="00B86DF3">
      <w:pPr>
        <w:spacing w:after="0" w:line="240" w:lineRule="auto"/>
        <w:ind w:left="567"/>
        <w:jc w:val="both"/>
        <w:rPr>
          <w:rFonts w:ascii="Times New Roman" w:eastAsia="Times New Roman" w:hAnsi="Times New Roman" w:cs="Times New Roman"/>
          <w:sz w:val="24"/>
          <w:szCs w:val="24"/>
          <w:lang w:eastAsia="hu-HU"/>
        </w:rPr>
      </w:pPr>
    </w:p>
    <w:p w:rsidR="00B86DF3" w:rsidRPr="00B86DF3" w:rsidRDefault="00B86DF3" w:rsidP="00B86DF3">
      <w:pPr>
        <w:tabs>
          <w:tab w:val="center" w:pos="2268"/>
          <w:tab w:val="center" w:pos="6804"/>
        </w:tabs>
        <w:spacing w:after="0" w:line="240" w:lineRule="auto"/>
        <w:jc w:val="both"/>
        <w:rPr>
          <w:rFonts w:ascii="Times New Roman" w:eastAsia="Times New Roman" w:hAnsi="Times New Roman" w:cs="Times New Roman"/>
          <w:b/>
          <w:bCs/>
          <w:i/>
          <w:sz w:val="24"/>
          <w:szCs w:val="24"/>
          <w:lang w:eastAsia="hu-HU"/>
        </w:rPr>
      </w:pPr>
      <w:r w:rsidRPr="00B86DF3">
        <w:rPr>
          <w:rFonts w:ascii="Times New Roman" w:eastAsia="Times New Roman" w:hAnsi="Times New Roman" w:cs="Times New Roman"/>
          <w:b/>
          <w:bCs/>
          <w:i/>
          <w:sz w:val="24"/>
          <w:szCs w:val="24"/>
          <w:lang w:eastAsia="hu-HU"/>
        </w:rPr>
        <w:t>Mellékletek a 2. számú melléklethez:</w:t>
      </w:r>
    </w:p>
    <w:p w:rsidR="00B86DF3" w:rsidRPr="00B86DF3" w:rsidRDefault="00B86DF3" w:rsidP="00B86DF3">
      <w:pPr>
        <w:tabs>
          <w:tab w:val="center" w:pos="2268"/>
          <w:tab w:val="center" w:pos="6804"/>
        </w:tabs>
        <w:spacing w:after="0" w:line="240" w:lineRule="auto"/>
        <w:jc w:val="both"/>
        <w:rPr>
          <w:rFonts w:ascii="Times New Roman" w:eastAsia="Times New Roman" w:hAnsi="Times New Roman" w:cs="Times New Roman"/>
          <w:b/>
          <w:bCs/>
          <w:i/>
          <w:sz w:val="24"/>
          <w:szCs w:val="24"/>
          <w:lang w:eastAsia="hu-HU"/>
        </w:rPr>
      </w:pP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t>sz. melléklet:</w:t>
      </w:r>
      <w:r w:rsidRPr="00B86DF3">
        <w:rPr>
          <w:rFonts w:ascii="Times New Roman" w:eastAsia="Calibri" w:hAnsi="Times New Roman" w:cs="Times New Roman"/>
        </w:rPr>
        <w:tab/>
        <w:t>Kimutatás az állami vagyon változásáról</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t xml:space="preserve">sz. melléklet: </w:t>
      </w:r>
      <w:r w:rsidRPr="00B86DF3">
        <w:rPr>
          <w:rFonts w:ascii="Times New Roman" w:eastAsia="Calibri" w:hAnsi="Times New Roman" w:cs="Times New Roman"/>
        </w:rPr>
        <w:tab/>
        <w:t xml:space="preserve">Kimutatás a tárgynegyedévben aktivált eszközökről </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t xml:space="preserve">sz. melléklet: </w:t>
      </w:r>
      <w:r w:rsidRPr="00B86DF3">
        <w:rPr>
          <w:rFonts w:ascii="Times New Roman" w:eastAsia="Calibri" w:hAnsi="Times New Roman" w:cs="Times New Roman"/>
        </w:rPr>
        <w:tab/>
        <w:t>Kimutatás a beruházások forrásának összetételéről</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lastRenderedPageBreak/>
        <w:t xml:space="preserve">sz. melléklet: </w:t>
      </w:r>
      <w:r w:rsidRPr="00B86DF3">
        <w:rPr>
          <w:rFonts w:ascii="Times New Roman" w:eastAsia="Calibri" w:hAnsi="Times New Roman" w:cs="Times New Roman"/>
        </w:rPr>
        <w:tab/>
        <w:t xml:space="preserve">Kimutatás a beruházásokról </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t>sz. melléklet:</w:t>
      </w:r>
      <w:r w:rsidRPr="00B86DF3">
        <w:rPr>
          <w:rFonts w:ascii="Times New Roman" w:eastAsia="Calibri" w:hAnsi="Times New Roman" w:cs="Times New Roman"/>
        </w:rPr>
        <w:tab/>
        <w:t>A Vagyonkezelő könyvvizsgálójának nyilatkozata- minta</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rPr>
        <w:t xml:space="preserve"> sz. melléklet: Nyilatkozat a vagyonkezelő Áfa-alanyiságára illetve arra vonatozóan, hogy a megtérítés alá eső beruházási érték Áfa-törvény előírásai alapján a fordított áfa hatálya alá tartozik-e, vagy sem, és ha igen, akkor milyen összegben.</w:t>
      </w:r>
    </w:p>
    <w:p w:rsidR="00B86DF3" w:rsidRPr="00B86DF3" w:rsidRDefault="00B86DF3" w:rsidP="00B86DF3">
      <w:pPr>
        <w:numPr>
          <w:ilvl w:val="0"/>
          <w:numId w:val="3"/>
        </w:numPr>
        <w:tabs>
          <w:tab w:val="left" w:pos="2410"/>
        </w:tabs>
        <w:spacing w:after="0" w:line="240" w:lineRule="auto"/>
        <w:contextualSpacing/>
        <w:jc w:val="both"/>
        <w:rPr>
          <w:rFonts w:ascii="Times New Roman" w:eastAsia="Calibri" w:hAnsi="Times New Roman" w:cs="Times New Roman"/>
        </w:rPr>
      </w:pPr>
      <w:r w:rsidRPr="00B86DF3">
        <w:rPr>
          <w:rFonts w:ascii="Times New Roman" w:eastAsia="Calibri" w:hAnsi="Times New Roman" w:cs="Times New Roman"/>
          <w:i/>
        </w:rPr>
        <w:t>(csak amennyiben a vagyonkezelési szerződésben nem került rögzítésre egyértelműen, hogy a vagyonkezelő mentesül-e a visszapótlási kötelezettség teljesítése alól: közfeladat ellátásra vonatkozó nyilatkozat és az ezt alátámasztó dokumentum</w:t>
      </w:r>
      <w:r w:rsidRPr="00B86DF3">
        <w:rPr>
          <w:rFonts w:ascii="Times New Roman" w:eastAsia="Calibri" w:hAnsi="Times New Roman" w:cs="Times New Roman"/>
        </w:rPr>
        <w:t>)</w:t>
      </w:r>
    </w:p>
    <w:p w:rsidR="00B86DF3" w:rsidRPr="00B86DF3" w:rsidRDefault="00B86DF3" w:rsidP="00B86DF3">
      <w:pPr>
        <w:spacing w:line="360" w:lineRule="auto"/>
        <w:ind w:left="2880"/>
        <w:contextualSpacing/>
        <w:rPr>
          <w:rFonts w:ascii="Times New Roman" w:hAnsi="Times New Roman" w:cs="Times New Roman"/>
          <w:sz w:val="24"/>
          <w:szCs w:val="24"/>
        </w:rPr>
      </w:pPr>
    </w:p>
    <w:p w:rsidR="00B86DF3" w:rsidRPr="00B86DF3" w:rsidRDefault="00B86DF3" w:rsidP="00B86DF3">
      <w:pPr>
        <w:rPr>
          <w:rFonts w:ascii="Times New Roman" w:hAnsi="Times New Roman" w:cs="Times New Roman"/>
          <w:sz w:val="24"/>
          <w:szCs w:val="24"/>
        </w:rPr>
      </w:pPr>
      <w:r w:rsidRPr="00B86DF3">
        <w:rPr>
          <w:rFonts w:ascii="Times New Roman" w:hAnsi="Times New Roman" w:cs="Times New Roman"/>
          <w:noProof/>
          <w:lang w:eastAsia="hu-HU"/>
        </w:rPr>
        <w:lastRenderedPageBreak/>
        <w:drawing>
          <wp:inline distT="0" distB="0" distL="0" distR="0" wp14:anchorId="262DED37" wp14:editId="4AF21D90">
            <wp:extent cx="5762625" cy="90392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9039225"/>
                    </a:xfrm>
                    <a:prstGeom prst="rect">
                      <a:avLst/>
                    </a:prstGeom>
                    <a:noFill/>
                    <a:ln>
                      <a:noFill/>
                    </a:ln>
                  </pic:spPr>
                </pic:pic>
              </a:graphicData>
            </a:graphic>
          </wp:inline>
        </w:drawing>
      </w:r>
    </w:p>
    <w:p w:rsidR="00B86DF3" w:rsidRPr="00B86DF3" w:rsidRDefault="00B86DF3" w:rsidP="00B86DF3">
      <w:pPr>
        <w:spacing w:after="0"/>
        <w:rPr>
          <w:rFonts w:ascii="Times New Roman" w:hAnsi="Times New Roman" w:cs="Times New Roman"/>
          <w:sz w:val="24"/>
          <w:szCs w:val="24"/>
        </w:rPr>
        <w:sectPr w:rsidR="00B86DF3" w:rsidRPr="00B86DF3">
          <w:footerReference w:type="default" r:id="rId9"/>
          <w:pgSz w:w="11906" w:h="16838"/>
          <w:pgMar w:top="993" w:right="1418" w:bottom="1276" w:left="1418" w:header="709" w:footer="709" w:gutter="0"/>
          <w:cols w:space="708"/>
        </w:sectPr>
      </w:pPr>
    </w:p>
    <w:p w:rsidR="00B86DF3" w:rsidRPr="00B86DF3" w:rsidRDefault="00B86DF3" w:rsidP="00B86DF3">
      <w:pPr>
        <w:rPr>
          <w:rFonts w:ascii="Times New Roman" w:hAnsi="Times New Roman" w:cs="Times New Roman"/>
          <w:sz w:val="24"/>
          <w:szCs w:val="24"/>
        </w:rPr>
      </w:pPr>
    </w:p>
    <w:p w:rsidR="00B86DF3" w:rsidRPr="00B86DF3" w:rsidRDefault="00B86DF3" w:rsidP="00B86DF3">
      <w:pPr>
        <w:spacing w:after="0" w:line="240" w:lineRule="auto"/>
        <w:jc w:val="right"/>
        <w:rPr>
          <w:rFonts w:ascii="Times New Roman" w:hAnsi="Times New Roman" w:cs="Times New Roman"/>
          <w:sz w:val="24"/>
        </w:rPr>
      </w:pPr>
      <w:r w:rsidRPr="00B86DF3">
        <w:rPr>
          <w:rFonts w:ascii="Times New Roman" w:hAnsi="Times New Roman" w:cs="Times New Roman"/>
          <w:b/>
          <w:sz w:val="24"/>
          <w:szCs w:val="24"/>
        </w:rPr>
        <w:t xml:space="preserve">Kimutatás a tárgynegyedévben aktivált </w:t>
      </w:r>
      <w:proofErr w:type="gramStart"/>
      <w:r w:rsidRPr="00B86DF3">
        <w:rPr>
          <w:rFonts w:ascii="Times New Roman" w:hAnsi="Times New Roman" w:cs="Times New Roman"/>
          <w:b/>
          <w:sz w:val="24"/>
          <w:szCs w:val="24"/>
        </w:rPr>
        <w:t xml:space="preserve">eszközökről                                                              </w:t>
      </w:r>
      <w:r w:rsidRPr="00B86DF3">
        <w:rPr>
          <w:rFonts w:ascii="Times New Roman" w:hAnsi="Times New Roman" w:cs="Times New Roman"/>
          <w:b/>
          <w:sz w:val="24"/>
        </w:rPr>
        <w:t xml:space="preserve"> 2</w:t>
      </w:r>
      <w:proofErr w:type="gramEnd"/>
      <w:r w:rsidRPr="00B86DF3">
        <w:rPr>
          <w:rFonts w:ascii="Times New Roman" w:hAnsi="Times New Roman" w:cs="Times New Roman"/>
          <w:b/>
          <w:sz w:val="24"/>
        </w:rPr>
        <w:t>. sz. melléklet</w:t>
      </w:r>
    </w:p>
    <w:p w:rsidR="00B86DF3" w:rsidRPr="00B86DF3" w:rsidRDefault="00B86DF3" w:rsidP="00B86DF3">
      <w:pPr>
        <w:spacing w:after="0" w:line="240" w:lineRule="auto"/>
        <w:jc w:val="right"/>
        <w:rPr>
          <w:rFonts w:ascii="Times New Roman" w:hAnsi="Times New Roman" w:cs="Times New Roman"/>
          <w:sz w:val="24"/>
        </w:rPr>
      </w:pPr>
    </w:p>
    <w:p w:rsidR="00B86DF3" w:rsidRPr="00B86DF3" w:rsidRDefault="00B86DF3" w:rsidP="00B86DF3">
      <w:pPr>
        <w:spacing w:after="0" w:line="240" w:lineRule="auto"/>
        <w:rPr>
          <w:rFonts w:ascii="Times New Roman" w:hAnsi="Times New Roman" w:cs="Times New Roman"/>
          <w:sz w:val="24"/>
        </w:rPr>
      </w:pPr>
    </w:p>
    <w:p w:rsidR="00B86DF3" w:rsidRPr="00B86DF3" w:rsidRDefault="00B86DF3" w:rsidP="00B86DF3">
      <w:pPr>
        <w:spacing w:after="0" w:line="240" w:lineRule="auto"/>
        <w:rPr>
          <w:rFonts w:ascii="Times New Roman" w:hAnsi="Times New Roman" w:cs="Times New Roman"/>
          <w:sz w:val="24"/>
        </w:rPr>
      </w:pPr>
      <w:r w:rsidRPr="00B86DF3">
        <w:rPr>
          <w:rFonts w:ascii="Times New Roman" w:hAnsi="Times New Roman" w:cs="Times New Roman"/>
          <w:noProof/>
          <w:sz w:val="24"/>
          <w:lang w:eastAsia="hu-HU"/>
        </w:rPr>
        <w:drawing>
          <wp:inline distT="0" distB="0" distL="0" distR="0" wp14:anchorId="5B4BF674" wp14:editId="0C3A950A">
            <wp:extent cx="8982075" cy="4314825"/>
            <wp:effectExtent l="0" t="0" r="9525"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82075" cy="4314825"/>
                    </a:xfrm>
                    <a:prstGeom prst="rect">
                      <a:avLst/>
                    </a:prstGeom>
                    <a:noFill/>
                    <a:ln>
                      <a:noFill/>
                    </a:ln>
                  </pic:spPr>
                </pic:pic>
              </a:graphicData>
            </a:graphic>
          </wp:inline>
        </w:drawing>
      </w:r>
    </w:p>
    <w:p w:rsidR="00B86DF3" w:rsidRPr="00B86DF3" w:rsidRDefault="00B86DF3" w:rsidP="00B86DF3">
      <w:pPr>
        <w:spacing w:after="0" w:line="240" w:lineRule="auto"/>
        <w:rPr>
          <w:rFonts w:ascii="Times New Roman" w:hAnsi="Times New Roman" w:cs="Times New Roman"/>
          <w:sz w:val="24"/>
        </w:rPr>
        <w:sectPr w:rsidR="00B86DF3" w:rsidRPr="00B86DF3">
          <w:pgSz w:w="16838" w:h="11906" w:orient="landscape"/>
          <w:pgMar w:top="1418" w:right="1276" w:bottom="1276" w:left="1418" w:header="709" w:footer="709" w:gutter="0"/>
          <w:cols w:space="708"/>
        </w:sectPr>
      </w:pPr>
    </w:p>
    <w:p w:rsidR="00B86DF3" w:rsidRPr="00B86DF3" w:rsidRDefault="00B86DF3" w:rsidP="00B86DF3">
      <w:pPr>
        <w:jc w:val="center"/>
        <w:rPr>
          <w:rFonts w:ascii="Times New Roman" w:hAnsi="Times New Roman" w:cs="Times New Roman"/>
          <w:b/>
        </w:rPr>
      </w:pPr>
      <w:r w:rsidRPr="00B86DF3">
        <w:rPr>
          <w:rFonts w:ascii="Times New Roman" w:hAnsi="Times New Roman" w:cs="Times New Roman"/>
          <w:b/>
          <w:sz w:val="24"/>
          <w:szCs w:val="24"/>
        </w:rPr>
        <w:lastRenderedPageBreak/>
        <w:t>Kimutatás a beruházások forrásának összetételéről</w:t>
      </w:r>
    </w:p>
    <w:p w:rsidR="00B86DF3" w:rsidRPr="00B86DF3" w:rsidRDefault="00B86DF3" w:rsidP="00B86DF3">
      <w:pPr>
        <w:spacing w:after="0" w:line="240" w:lineRule="auto"/>
        <w:jc w:val="center"/>
        <w:rPr>
          <w:rFonts w:ascii="Times New Roman" w:hAnsi="Times New Roman" w:cs="Times New Roman"/>
          <w:b/>
        </w:rPr>
      </w:pPr>
    </w:p>
    <w:p w:rsidR="00B86DF3" w:rsidRPr="00B86DF3" w:rsidRDefault="00B86DF3" w:rsidP="00B86DF3">
      <w:pPr>
        <w:spacing w:after="0" w:line="240" w:lineRule="auto"/>
        <w:ind w:left="6372" w:firstLine="708"/>
        <w:jc w:val="both"/>
        <w:rPr>
          <w:rFonts w:ascii="Times New Roman" w:hAnsi="Times New Roman" w:cs="Times New Roman"/>
          <w:b/>
          <w:sz w:val="24"/>
        </w:rPr>
      </w:pPr>
      <w:r w:rsidRPr="00B86DF3">
        <w:rPr>
          <w:rFonts w:ascii="Times New Roman" w:hAnsi="Times New Roman" w:cs="Times New Roman"/>
          <w:b/>
        </w:rPr>
        <w:t>3. sz. melléklet</w:t>
      </w:r>
    </w:p>
    <w:p w:rsidR="00B86DF3" w:rsidRPr="00B86DF3" w:rsidRDefault="00B86DF3" w:rsidP="00B86DF3">
      <w:pPr>
        <w:jc w:val="center"/>
        <w:rPr>
          <w:rFonts w:ascii="Times New Roman" w:hAnsi="Times New Roman" w:cs="Times New Roman"/>
          <w:b/>
          <w:sz w:val="24"/>
          <w:szCs w:val="24"/>
        </w:rPr>
      </w:pPr>
    </w:p>
    <w:p w:rsidR="00B86DF3" w:rsidRPr="00B86DF3" w:rsidRDefault="00B86DF3" w:rsidP="00B86DF3">
      <w:pPr>
        <w:rPr>
          <w:rFonts w:ascii="Times New Roman" w:hAnsi="Times New Roman" w:cs="Times New Roman"/>
          <w:sz w:val="24"/>
          <w:szCs w:val="24"/>
        </w:rPr>
      </w:pPr>
      <w:r w:rsidRPr="00B86DF3">
        <w:rPr>
          <w:rFonts w:ascii="Times New Roman" w:hAnsi="Times New Roman" w:cs="Times New Roman"/>
          <w:noProof/>
          <w:lang w:eastAsia="hu-HU"/>
        </w:rPr>
        <w:drawing>
          <wp:inline distT="0" distB="0" distL="0" distR="0" wp14:anchorId="46B8AF25" wp14:editId="3624047F">
            <wp:extent cx="5410200" cy="37338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0200" cy="3733800"/>
                    </a:xfrm>
                    <a:prstGeom prst="rect">
                      <a:avLst/>
                    </a:prstGeom>
                    <a:noFill/>
                    <a:ln>
                      <a:noFill/>
                    </a:ln>
                  </pic:spPr>
                </pic:pic>
              </a:graphicData>
            </a:graphic>
          </wp:inline>
        </w:drawing>
      </w:r>
    </w:p>
    <w:p w:rsidR="00B86DF3" w:rsidRPr="00B86DF3" w:rsidRDefault="00B86DF3" w:rsidP="00B86DF3">
      <w:pPr>
        <w:rPr>
          <w:rFonts w:ascii="Times New Roman" w:hAnsi="Times New Roman" w:cs="Times New Roman"/>
          <w:sz w:val="24"/>
          <w:szCs w:val="24"/>
        </w:rPr>
      </w:pPr>
    </w:p>
    <w:p w:rsidR="00B86DF3" w:rsidRPr="00B86DF3" w:rsidRDefault="00B86DF3" w:rsidP="00B86DF3">
      <w:pPr>
        <w:spacing w:after="0"/>
        <w:rPr>
          <w:rFonts w:ascii="Times New Roman" w:hAnsi="Times New Roman" w:cs="Times New Roman"/>
          <w:sz w:val="24"/>
          <w:szCs w:val="24"/>
        </w:rPr>
        <w:sectPr w:rsidR="00B86DF3" w:rsidRPr="00B86DF3">
          <w:pgSz w:w="11906" w:h="16838"/>
          <w:pgMar w:top="1418" w:right="1418" w:bottom="1276" w:left="1418" w:header="709" w:footer="709" w:gutter="0"/>
          <w:cols w:space="708"/>
        </w:sectPr>
      </w:pPr>
    </w:p>
    <w:p w:rsidR="00B86DF3" w:rsidRPr="00B86DF3" w:rsidRDefault="00B86DF3" w:rsidP="00B86DF3">
      <w:pPr>
        <w:jc w:val="center"/>
        <w:rPr>
          <w:rFonts w:ascii="Times New Roman" w:hAnsi="Times New Roman" w:cs="Times New Roman"/>
          <w:b/>
          <w:sz w:val="24"/>
          <w:szCs w:val="24"/>
        </w:rPr>
      </w:pPr>
      <w:r w:rsidRPr="00B86DF3">
        <w:rPr>
          <w:rFonts w:ascii="Times New Roman" w:hAnsi="Times New Roman" w:cs="Times New Roman"/>
          <w:b/>
          <w:sz w:val="24"/>
          <w:szCs w:val="24"/>
        </w:rPr>
        <w:lastRenderedPageBreak/>
        <w:t>Kimutatás a beruházásokról</w:t>
      </w:r>
    </w:p>
    <w:p w:rsidR="00B86DF3" w:rsidRPr="00B86DF3" w:rsidRDefault="00B86DF3" w:rsidP="00B86DF3">
      <w:pPr>
        <w:ind w:left="12396"/>
        <w:rPr>
          <w:rFonts w:ascii="Times New Roman" w:hAnsi="Times New Roman" w:cs="Times New Roman"/>
          <w:b/>
          <w:sz w:val="24"/>
          <w:szCs w:val="24"/>
        </w:rPr>
      </w:pPr>
      <w:r w:rsidRPr="00B86DF3">
        <w:rPr>
          <w:rFonts w:ascii="Times New Roman" w:hAnsi="Times New Roman" w:cs="Times New Roman"/>
          <w:b/>
          <w:sz w:val="24"/>
          <w:szCs w:val="24"/>
        </w:rPr>
        <w:t>4</w:t>
      </w:r>
      <w:proofErr w:type="gramStart"/>
      <w:r w:rsidRPr="00B86DF3">
        <w:rPr>
          <w:rFonts w:ascii="Times New Roman" w:hAnsi="Times New Roman" w:cs="Times New Roman"/>
          <w:b/>
          <w:sz w:val="24"/>
          <w:szCs w:val="24"/>
        </w:rPr>
        <w:t>.sz.</w:t>
      </w:r>
      <w:proofErr w:type="gramEnd"/>
      <w:r w:rsidRPr="00B86DF3">
        <w:rPr>
          <w:rFonts w:ascii="Times New Roman" w:hAnsi="Times New Roman" w:cs="Times New Roman"/>
          <w:b/>
          <w:sz w:val="24"/>
          <w:szCs w:val="24"/>
        </w:rPr>
        <w:t xml:space="preserve"> melléklet</w:t>
      </w:r>
    </w:p>
    <w:p w:rsidR="00B86DF3" w:rsidRPr="00B86DF3" w:rsidRDefault="00B86DF3" w:rsidP="00B86DF3">
      <w:pPr>
        <w:rPr>
          <w:rFonts w:ascii="Times New Roman" w:hAnsi="Times New Roman" w:cs="Times New Roman"/>
          <w:sz w:val="24"/>
          <w:szCs w:val="24"/>
        </w:rPr>
      </w:pPr>
      <w:r w:rsidRPr="00B86DF3">
        <w:rPr>
          <w:rFonts w:ascii="Times New Roman" w:hAnsi="Times New Roman" w:cs="Times New Roman"/>
          <w:noProof/>
          <w:lang w:eastAsia="hu-HU"/>
        </w:rPr>
        <w:drawing>
          <wp:inline distT="0" distB="0" distL="0" distR="0" wp14:anchorId="6AAF2087" wp14:editId="5B7FBDA6">
            <wp:extent cx="8982075" cy="4133850"/>
            <wp:effectExtent l="0" t="0" r="952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82075" cy="4133850"/>
                    </a:xfrm>
                    <a:prstGeom prst="rect">
                      <a:avLst/>
                    </a:prstGeom>
                    <a:noFill/>
                    <a:ln>
                      <a:noFill/>
                    </a:ln>
                  </pic:spPr>
                </pic:pic>
              </a:graphicData>
            </a:graphic>
          </wp:inline>
        </w:drawing>
      </w:r>
    </w:p>
    <w:p w:rsidR="00B86DF3" w:rsidRPr="00B86DF3" w:rsidRDefault="00B86DF3" w:rsidP="00B86DF3">
      <w:pPr>
        <w:rPr>
          <w:rFonts w:ascii="Times New Roman" w:hAnsi="Times New Roman" w:cs="Times New Roman"/>
          <w:sz w:val="24"/>
          <w:szCs w:val="24"/>
        </w:rPr>
      </w:pPr>
    </w:p>
    <w:p w:rsidR="00B86DF3" w:rsidRPr="00B86DF3" w:rsidRDefault="00B86DF3" w:rsidP="00B86DF3">
      <w:pPr>
        <w:spacing w:after="0"/>
        <w:rPr>
          <w:rFonts w:ascii="Times New Roman" w:hAnsi="Times New Roman" w:cs="Times New Roman"/>
          <w:sz w:val="24"/>
          <w:szCs w:val="24"/>
        </w:rPr>
        <w:sectPr w:rsidR="00B86DF3" w:rsidRPr="00B86DF3">
          <w:pgSz w:w="16838" w:h="11906" w:orient="landscape"/>
          <w:pgMar w:top="1418" w:right="1276" w:bottom="1418" w:left="1418" w:header="709" w:footer="709" w:gutter="0"/>
          <w:cols w:space="708"/>
        </w:sectPr>
      </w:pPr>
    </w:p>
    <w:p w:rsidR="00B86DF3" w:rsidRPr="00B86DF3" w:rsidRDefault="00B86DF3" w:rsidP="00B86DF3">
      <w:pPr>
        <w:spacing w:after="0" w:line="264" w:lineRule="exact"/>
        <w:ind w:left="80" w:right="40"/>
        <w:jc w:val="center"/>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lastRenderedPageBreak/>
        <w:t>Könyvvizsgálói nyilatkozat minta</w:t>
      </w:r>
    </w:p>
    <w:p w:rsidR="00B86DF3" w:rsidRPr="00B86DF3" w:rsidRDefault="00B86DF3" w:rsidP="00B86DF3">
      <w:pPr>
        <w:spacing w:after="0" w:line="264" w:lineRule="exact"/>
        <w:ind w:left="80" w:right="40"/>
        <w:jc w:val="center"/>
        <w:rPr>
          <w:rFonts w:ascii="Times New Roman" w:eastAsia="Times New Roman" w:hAnsi="Times New Roman" w:cs="Times New Roman"/>
          <w:b/>
          <w:sz w:val="24"/>
          <w:szCs w:val="24"/>
          <w:lang w:eastAsia="hu-HU"/>
        </w:rPr>
      </w:pPr>
    </w:p>
    <w:p w:rsidR="00B86DF3" w:rsidRPr="00B86DF3" w:rsidRDefault="00B86DF3" w:rsidP="00B86DF3">
      <w:pPr>
        <w:spacing w:after="0" w:line="264" w:lineRule="exact"/>
        <w:ind w:left="7080" w:right="40"/>
        <w:rPr>
          <w:rFonts w:ascii="Times New Roman" w:eastAsia="Times New Roman" w:hAnsi="Times New Roman" w:cs="Times New Roman"/>
          <w:b/>
          <w:sz w:val="24"/>
          <w:szCs w:val="24"/>
          <w:lang w:eastAsia="hu-HU"/>
        </w:rPr>
      </w:pPr>
      <w:r w:rsidRPr="00B86DF3">
        <w:rPr>
          <w:rFonts w:ascii="Times New Roman" w:eastAsia="Times New Roman" w:hAnsi="Times New Roman" w:cs="Times New Roman"/>
          <w:b/>
          <w:sz w:val="24"/>
          <w:szCs w:val="24"/>
          <w:lang w:eastAsia="hu-HU"/>
        </w:rPr>
        <w:t>5</w:t>
      </w:r>
      <w:proofErr w:type="gramStart"/>
      <w:r w:rsidRPr="00B86DF3">
        <w:rPr>
          <w:rFonts w:ascii="Times New Roman" w:eastAsia="Times New Roman" w:hAnsi="Times New Roman" w:cs="Times New Roman"/>
          <w:b/>
          <w:sz w:val="24"/>
          <w:szCs w:val="24"/>
          <w:lang w:eastAsia="hu-HU"/>
        </w:rPr>
        <w:t>.sz.</w:t>
      </w:r>
      <w:proofErr w:type="gramEnd"/>
      <w:r w:rsidRPr="00B86DF3">
        <w:rPr>
          <w:rFonts w:ascii="Times New Roman" w:eastAsia="Times New Roman" w:hAnsi="Times New Roman" w:cs="Times New Roman"/>
          <w:b/>
          <w:sz w:val="24"/>
          <w:szCs w:val="24"/>
          <w:lang w:eastAsia="hu-HU"/>
        </w:rPr>
        <w:t xml:space="preserve"> melléklet</w:t>
      </w:r>
    </w:p>
    <w:p w:rsidR="00B86DF3" w:rsidRPr="00B86DF3" w:rsidRDefault="00B86DF3" w:rsidP="00B86DF3">
      <w:pPr>
        <w:spacing w:after="0" w:line="264" w:lineRule="exact"/>
        <w:ind w:left="80" w:right="40"/>
        <w:jc w:val="both"/>
        <w:rPr>
          <w:rFonts w:ascii="Times New Roman" w:eastAsia="Times New Roman" w:hAnsi="Times New Roman" w:cs="Times New Roman"/>
          <w:sz w:val="24"/>
          <w:szCs w:val="24"/>
          <w:lang w:eastAsia="hu-HU"/>
        </w:rPr>
      </w:pPr>
    </w:p>
    <w:p w:rsidR="00B86DF3" w:rsidRPr="00B86DF3" w:rsidRDefault="00B86DF3" w:rsidP="00B86DF3">
      <w:pPr>
        <w:spacing w:after="0" w:line="264" w:lineRule="exact"/>
        <w:ind w:left="80" w:right="40"/>
        <w:jc w:val="both"/>
        <w:rPr>
          <w:rFonts w:ascii="Times New Roman" w:eastAsia="Times New Roman" w:hAnsi="Times New Roman" w:cs="Times New Roman"/>
          <w:sz w:val="24"/>
          <w:szCs w:val="24"/>
          <w:lang w:eastAsia="hu-HU"/>
        </w:rPr>
      </w:pPr>
      <w:proofErr w:type="gramStart"/>
      <w:r w:rsidRPr="00B86DF3">
        <w:rPr>
          <w:rFonts w:ascii="Times New Roman" w:eastAsia="Times New Roman" w:hAnsi="Times New Roman" w:cs="Times New Roman"/>
          <w:sz w:val="24"/>
          <w:szCs w:val="24"/>
          <w:lang w:eastAsia="hu-HU"/>
        </w:rPr>
        <w:t xml:space="preserve">……………………………………… kelt szerződésünk ………… pontja értelmében elvégeztük a …………………………………………………………………………………………. (továbbiakban: a Társaság) beruházásának átadás-átvételéhez az érintett vagyonelemek könyv szerinti bruttó értékéről készített kimutatások (továbbiakban: a Kimutatás) vizsgálatát, amely Kimutatást a Társaság a Magyar Nemzeti Vagyonkezelő </w:t>
      </w:r>
      <w:proofErr w:type="spellStart"/>
      <w:r w:rsidRPr="00B86DF3">
        <w:rPr>
          <w:rFonts w:ascii="Times New Roman" w:eastAsia="Times New Roman" w:hAnsi="Times New Roman" w:cs="Times New Roman"/>
          <w:sz w:val="24"/>
          <w:szCs w:val="24"/>
          <w:lang w:eastAsia="hu-HU"/>
        </w:rPr>
        <w:t>Zrt</w:t>
      </w:r>
      <w:proofErr w:type="spellEnd"/>
      <w:r w:rsidRPr="00B86DF3">
        <w:rPr>
          <w:rFonts w:ascii="Times New Roman" w:eastAsia="Times New Roman" w:hAnsi="Times New Roman" w:cs="Times New Roman"/>
          <w:sz w:val="24"/>
          <w:szCs w:val="24"/>
          <w:lang w:eastAsia="hu-HU"/>
        </w:rPr>
        <w:t>.</w:t>
      </w:r>
      <w:proofErr w:type="gramEnd"/>
      <w:r w:rsidRPr="00B86DF3">
        <w:rPr>
          <w:rFonts w:ascii="Times New Roman" w:eastAsia="Times New Roman" w:hAnsi="Times New Roman" w:cs="Times New Roman"/>
          <w:sz w:val="24"/>
          <w:szCs w:val="24"/>
          <w:lang w:eastAsia="hu-HU"/>
        </w:rPr>
        <w:t xml:space="preserve"> (továbbiakban MNV), mint átvevő részére történő átadás</w:t>
      </w:r>
      <w:r w:rsidRPr="00B86DF3">
        <w:rPr>
          <w:rFonts w:ascii="Times New Roman" w:eastAsia="Times New Roman" w:hAnsi="Times New Roman" w:cs="Times New Roman"/>
          <w:sz w:val="24"/>
          <w:szCs w:val="24"/>
          <w:lang w:eastAsia="hu-HU"/>
        </w:rPr>
        <w:softHyphen/>
        <w:t>-átvételhez készített (a Kimutatások rövid összefoglalója jelen dokumentum 1. sz. mellékletét képezi).</w:t>
      </w:r>
    </w:p>
    <w:p w:rsidR="00B86DF3" w:rsidRPr="00B86DF3" w:rsidRDefault="00B86DF3" w:rsidP="00B86DF3">
      <w:pPr>
        <w:spacing w:after="0" w:line="264" w:lineRule="exact"/>
        <w:ind w:left="80" w:right="40"/>
        <w:jc w:val="both"/>
        <w:rPr>
          <w:rFonts w:ascii="Times New Roman" w:eastAsia="Times New Roman" w:hAnsi="Times New Roman" w:cs="Times New Roman"/>
          <w:sz w:val="24"/>
          <w:szCs w:val="24"/>
          <w:lang w:eastAsia="hu-HU"/>
        </w:rPr>
      </w:pPr>
    </w:p>
    <w:p w:rsidR="00B86DF3" w:rsidRPr="00B86DF3" w:rsidRDefault="00B86DF3" w:rsidP="00B86DF3">
      <w:pPr>
        <w:spacing w:after="0" w:line="269" w:lineRule="exact"/>
        <w:ind w:left="80" w:right="40"/>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 Kimutatás elkészítése az ügyvezetés felelőssége. A mi felelősségünk, hogy ténymegállapítás keretében jelentést adjunk az elvégzett vizsgálat alapján arról, hogy a Társaság a Kimutatásban a lefolytatott vizsgálat során rendelkezésünkre bocsátott dokumentumoknak és bizonylatoknak megfelelően mutatja-e be:</w:t>
      </w:r>
    </w:p>
    <w:p w:rsidR="00B86DF3" w:rsidRPr="00B86DF3" w:rsidRDefault="00B86DF3" w:rsidP="00B86DF3">
      <w:pPr>
        <w:numPr>
          <w:ilvl w:val="0"/>
          <w:numId w:val="4"/>
        </w:numPr>
        <w:tabs>
          <w:tab w:val="left" w:pos="835"/>
        </w:tabs>
        <w:spacing w:after="0" w:line="269" w:lineRule="exact"/>
        <w:ind w:left="840" w:right="40"/>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 Társaság által az MNV részére átadásra kerülő eszközök könyv szerinti bruttó értékét,</w:t>
      </w:r>
    </w:p>
    <w:p w:rsidR="00B86DF3" w:rsidRPr="00B86DF3" w:rsidRDefault="00B86DF3" w:rsidP="00B86DF3">
      <w:pPr>
        <w:numPr>
          <w:ilvl w:val="0"/>
          <w:numId w:val="4"/>
        </w:numPr>
        <w:tabs>
          <w:tab w:val="left" w:pos="845"/>
        </w:tabs>
        <w:spacing w:after="0" w:line="269" w:lineRule="exact"/>
        <w:ind w:left="840" w:right="40"/>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 Társaság belső elszámolási rendszere biztosítja-e az átadásra kerülő eszközök helyes projektez való rendelését és a projektek számviteli törvénynek megfelelő értékelését,</w:t>
      </w:r>
    </w:p>
    <w:p w:rsidR="00B86DF3" w:rsidRPr="00B86DF3" w:rsidRDefault="00B86DF3" w:rsidP="00B86DF3">
      <w:pPr>
        <w:numPr>
          <w:ilvl w:val="0"/>
          <w:numId w:val="4"/>
        </w:numPr>
        <w:tabs>
          <w:tab w:val="left" w:pos="850"/>
        </w:tabs>
        <w:spacing w:after="0" w:line="264" w:lineRule="exact"/>
        <w:ind w:left="840" w:right="40"/>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az átadott egyedi eszközök egyedi és összértéke megegyezik-e a Társaság könyveiben az adott projekten szereplő - az MNV részére átadásra kerülő - eszközök bruttó összértékével,</w:t>
      </w:r>
    </w:p>
    <w:p w:rsidR="00B86DF3" w:rsidRPr="00B86DF3" w:rsidRDefault="00B86DF3" w:rsidP="00B86DF3">
      <w:pPr>
        <w:numPr>
          <w:ilvl w:val="0"/>
          <w:numId w:val="4"/>
        </w:numPr>
        <w:tabs>
          <w:tab w:val="left" w:pos="859"/>
        </w:tabs>
        <w:spacing w:after="360" w:line="269" w:lineRule="exact"/>
        <w:ind w:left="840" w:right="40"/>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az átadott eszközök használatba vételének dátuma a Társaság és az MNV által rögzített elveknek megfelelően került-e megállapításra.</w:t>
      </w:r>
    </w:p>
    <w:p w:rsidR="00B86DF3" w:rsidRPr="00B86DF3" w:rsidRDefault="00B86DF3" w:rsidP="00B86DF3">
      <w:pPr>
        <w:spacing w:after="364" w:line="269" w:lineRule="exact"/>
        <w:ind w:left="80" w:right="40"/>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 xml:space="preserve">A fentiek alapján az MNV részéről az eszközök Társaság rendelkezésére bocsátása </w:t>
      </w:r>
      <w:proofErr w:type="gramStart"/>
      <w:r w:rsidRPr="00B86DF3">
        <w:rPr>
          <w:rFonts w:ascii="Times New Roman" w:eastAsia="Times New Roman" w:hAnsi="Times New Roman" w:cs="Times New Roman"/>
          <w:sz w:val="24"/>
          <w:szCs w:val="24"/>
          <w:lang w:eastAsia="hu-HU"/>
        </w:rPr>
        <w:t>az …</w:t>
      </w:r>
      <w:proofErr w:type="gramEnd"/>
      <w:r w:rsidRPr="00B86DF3">
        <w:rPr>
          <w:rFonts w:ascii="Times New Roman" w:eastAsia="Times New Roman" w:hAnsi="Times New Roman" w:cs="Times New Roman"/>
          <w:sz w:val="24"/>
          <w:szCs w:val="24"/>
          <w:lang w:eastAsia="hu-HU"/>
        </w:rPr>
        <w:t>……………………………… számú Elszámolási szerződés keretében történik meg.</w:t>
      </w:r>
    </w:p>
    <w:p w:rsidR="00B86DF3" w:rsidRPr="00B86DF3" w:rsidRDefault="00B86DF3" w:rsidP="00B86DF3">
      <w:pPr>
        <w:spacing w:after="0" w:line="264" w:lineRule="exact"/>
        <w:ind w:left="80" w:right="40"/>
        <w:jc w:val="both"/>
        <w:rPr>
          <w:rFonts w:ascii="Times New Roman" w:eastAsia="Times New Roman" w:hAnsi="Times New Roman" w:cs="Times New Roman"/>
          <w:sz w:val="24"/>
          <w:szCs w:val="24"/>
          <w:lang w:eastAsia="hu-HU"/>
        </w:rPr>
      </w:pPr>
      <w:r w:rsidRPr="00B86DF3">
        <w:rPr>
          <w:rFonts w:ascii="Times New Roman" w:eastAsia="Times New Roman" w:hAnsi="Times New Roman" w:cs="Times New Roman"/>
          <w:sz w:val="24"/>
          <w:szCs w:val="24"/>
          <w:lang w:eastAsia="hu-HU"/>
        </w:rPr>
        <w:t>A vizsgálatot a megállapodás szerinti megbízásokra vonatkozó 4400. témaszámú magyar Nemzeti Könyvvizsgálati Standard alapján hajtottuk végre. Ennek értelmében a megállapodás szerinti vizsgálat nem szolgáltat bizonyosságot, csak ténymegállapításokat tartalmaz. A vizsgálat elsősorban a Társaság alkalmazottainak kikérdezésén, valamint a Kimutatásban szereplő eszközök könyv szerinti bruttó értékéről adatot szoláltató elszámolási rendszer áttekintésén és szúrópróbaszerű tesztelésen alapult. A vizsgálat nem terjed ki a bizonylatok által tükrözött műszaki és szolgáltatási tartalom véleményezésére, csak a Kimutatásban szereplő tételekre és a hozzá kapcsolódó bizonylatokra terjed ki. Nem terjed ki továbbá egyéb pénzügyi és számviteli információkra, analitikákra, valamint a Társaság pénzügyi kimutatásainak egészére. A vizsgálati eljárásokat kizárólag azért hajtottuk végre, hogy az MNV részére történő vagyonátadásról készült szerződésben foglalt kötelezettségeknek az érintett felek eleget tehessenek és a szerződésben, valamint a jogszabályokban meghatározott vagyonátadás megtörténhessen. Vizsgálatunk alapján megállapításaink a következők:</w:t>
      </w:r>
    </w:p>
    <w:p w:rsidR="00B86DF3" w:rsidRPr="00B86DF3" w:rsidRDefault="00B86DF3" w:rsidP="00B86DF3">
      <w:pPr>
        <w:spacing w:line="360" w:lineRule="auto"/>
        <w:rPr>
          <w:rFonts w:ascii="Times New Roman" w:hAnsi="Times New Roman" w:cs="Times New Roman"/>
          <w:sz w:val="24"/>
          <w:szCs w:val="24"/>
        </w:rPr>
      </w:pPr>
      <w:r w:rsidRPr="00B86DF3">
        <w:rPr>
          <w:rFonts w:ascii="Times New Roman" w:hAnsi="Times New Roman" w:cs="Times New Roman"/>
          <w:sz w:val="24"/>
          <w:szCs w:val="24"/>
        </w:rPr>
        <w:t>......</w:t>
      </w:r>
    </w:p>
    <w:p w:rsidR="00B86DF3" w:rsidRPr="00B86DF3" w:rsidRDefault="00B86DF3" w:rsidP="00B86DF3">
      <w:pPr>
        <w:spacing w:line="360" w:lineRule="auto"/>
        <w:rPr>
          <w:rFonts w:ascii="Times New Roman" w:hAnsi="Times New Roman" w:cs="Times New Roman"/>
          <w:sz w:val="24"/>
          <w:szCs w:val="24"/>
        </w:rPr>
      </w:pPr>
      <w:r w:rsidRPr="00B86DF3">
        <w:rPr>
          <w:rFonts w:ascii="Times New Roman" w:hAnsi="Times New Roman" w:cs="Times New Roman"/>
          <w:sz w:val="24"/>
          <w:szCs w:val="24"/>
        </w:rPr>
        <w:t>…..</w:t>
      </w:r>
    </w:p>
    <w:p w:rsidR="00FF72E6" w:rsidRDefault="00B86DF3" w:rsidP="00B86DF3">
      <w:pPr>
        <w:spacing w:line="360" w:lineRule="auto"/>
      </w:pPr>
      <w:r w:rsidRPr="00B86DF3">
        <w:rPr>
          <w:rFonts w:ascii="Times New Roman" w:hAnsi="Times New Roman" w:cs="Times New Roman"/>
          <w:sz w:val="24"/>
          <w:szCs w:val="24"/>
        </w:rPr>
        <w:t>Dátum, aláírás</w:t>
      </w:r>
    </w:p>
    <w:sectPr w:rsidR="00FF72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6C9" w:rsidRDefault="007E16C9" w:rsidP="00B86DF3">
      <w:pPr>
        <w:spacing w:after="0" w:line="240" w:lineRule="auto"/>
      </w:pPr>
      <w:r>
        <w:separator/>
      </w:r>
    </w:p>
  </w:endnote>
  <w:endnote w:type="continuationSeparator" w:id="0">
    <w:p w:rsidR="007E16C9" w:rsidRDefault="007E16C9" w:rsidP="00B8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TZhongsong">
    <w:altName w:val="Arial Unicode MS"/>
    <w:charset w:val="86"/>
    <w:family w:val="auto"/>
    <w:pitch w:val="variable"/>
    <w:sig w:usb0="00000000" w:usb1="080F0000" w:usb2="00000010" w:usb3="00000000" w:csb0="0004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047985"/>
      <w:docPartObj>
        <w:docPartGallery w:val="Page Numbers (Bottom of Page)"/>
        <w:docPartUnique/>
      </w:docPartObj>
    </w:sdtPr>
    <w:sdtEndPr>
      <w:rPr>
        <w:rFonts w:ascii="Times New Roman" w:hAnsi="Times New Roman" w:cs="Times New Roman"/>
        <w:sz w:val="24"/>
        <w:szCs w:val="24"/>
      </w:rPr>
    </w:sdtEndPr>
    <w:sdtContent>
      <w:p w:rsidR="00B86DF3" w:rsidRPr="00B86DF3" w:rsidRDefault="00B86DF3">
        <w:pPr>
          <w:pStyle w:val="llb"/>
          <w:jc w:val="right"/>
          <w:rPr>
            <w:rFonts w:ascii="Times New Roman" w:hAnsi="Times New Roman" w:cs="Times New Roman"/>
            <w:sz w:val="24"/>
            <w:szCs w:val="24"/>
          </w:rPr>
        </w:pPr>
        <w:r w:rsidRPr="00B86DF3">
          <w:rPr>
            <w:rFonts w:ascii="Times New Roman" w:hAnsi="Times New Roman" w:cs="Times New Roman"/>
            <w:sz w:val="24"/>
            <w:szCs w:val="24"/>
          </w:rPr>
          <w:fldChar w:fldCharType="begin"/>
        </w:r>
        <w:r w:rsidRPr="00B86DF3">
          <w:rPr>
            <w:rFonts w:ascii="Times New Roman" w:hAnsi="Times New Roman" w:cs="Times New Roman"/>
            <w:sz w:val="24"/>
            <w:szCs w:val="24"/>
          </w:rPr>
          <w:instrText>PAGE   \* MERGEFORMAT</w:instrText>
        </w:r>
        <w:r w:rsidRPr="00B86DF3">
          <w:rPr>
            <w:rFonts w:ascii="Times New Roman" w:hAnsi="Times New Roman" w:cs="Times New Roman"/>
            <w:sz w:val="24"/>
            <w:szCs w:val="24"/>
          </w:rPr>
          <w:fldChar w:fldCharType="separate"/>
        </w:r>
        <w:r>
          <w:rPr>
            <w:rFonts w:ascii="Times New Roman" w:hAnsi="Times New Roman" w:cs="Times New Roman"/>
            <w:noProof/>
            <w:sz w:val="24"/>
            <w:szCs w:val="24"/>
          </w:rPr>
          <w:t>1</w:t>
        </w:r>
        <w:r w:rsidRPr="00B86DF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6C9" w:rsidRDefault="007E16C9" w:rsidP="00B86DF3">
      <w:pPr>
        <w:spacing w:after="0" w:line="240" w:lineRule="auto"/>
      </w:pPr>
      <w:r>
        <w:separator/>
      </w:r>
    </w:p>
  </w:footnote>
  <w:footnote w:type="continuationSeparator" w:id="0">
    <w:p w:rsidR="007E16C9" w:rsidRDefault="007E16C9" w:rsidP="00B86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4D80B5A"/>
    <w:lvl w:ilvl="0">
      <w:start w:val="1"/>
      <w:numFmt w:val="decimal"/>
      <w:lvlText w:val="%1."/>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2">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3">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4">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5">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6">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7">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lvl w:ilvl="8">
      <w:start w:val="1"/>
      <w:numFmt w:val="lowerLetter"/>
      <w:lvlText w:val="%3."/>
      <w:lvlJc w:val="left"/>
      <w:pPr>
        <w:ind w:left="0" w:firstLine="0"/>
      </w:pPr>
      <w:rPr>
        <w:rFonts w:ascii="Trebuchet MS" w:hAnsi="Trebuchet MS" w:cs="Trebuchet MS"/>
        <w:b w:val="0"/>
        <w:bCs w:val="0"/>
        <w:i w:val="0"/>
        <w:iCs w:val="0"/>
        <w:smallCaps w:val="0"/>
        <w:strike w:val="0"/>
        <w:dstrike w:val="0"/>
        <w:color w:val="000000"/>
        <w:spacing w:val="0"/>
        <w:w w:val="100"/>
        <w:position w:val="0"/>
        <w:sz w:val="19"/>
        <w:szCs w:val="19"/>
        <w:u w:val="none"/>
        <w:effect w:val="none"/>
      </w:rPr>
    </w:lvl>
  </w:abstractNum>
  <w:abstractNum w:abstractNumId="1">
    <w:nsid w:val="1D267726"/>
    <w:multiLevelType w:val="hybridMultilevel"/>
    <w:tmpl w:val="38349E9A"/>
    <w:lvl w:ilvl="0" w:tplc="B720D740">
      <w:start w:val="1"/>
      <w:numFmt w:val="decimal"/>
      <w:lvlText w:val="%1."/>
      <w:lvlJc w:val="left"/>
      <w:pPr>
        <w:ind w:left="928" w:hanging="360"/>
      </w:pPr>
      <w:rPr>
        <w:b/>
      </w:rPr>
    </w:lvl>
    <w:lvl w:ilvl="1" w:tplc="040E0019">
      <w:start w:val="1"/>
      <w:numFmt w:val="lowerLetter"/>
      <w:lvlText w:val="%2."/>
      <w:lvlJc w:val="left"/>
      <w:pPr>
        <w:ind w:left="1298" w:hanging="360"/>
      </w:pPr>
    </w:lvl>
    <w:lvl w:ilvl="2" w:tplc="040E001B">
      <w:start w:val="1"/>
      <w:numFmt w:val="lowerRoman"/>
      <w:lvlText w:val="%3."/>
      <w:lvlJc w:val="right"/>
      <w:pPr>
        <w:ind w:left="2018" w:hanging="180"/>
      </w:pPr>
    </w:lvl>
    <w:lvl w:ilvl="3" w:tplc="040E000F">
      <w:start w:val="1"/>
      <w:numFmt w:val="decimal"/>
      <w:lvlText w:val="%4."/>
      <w:lvlJc w:val="left"/>
      <w:pPr>
        <w:ind w:left="2738" w:hanging="360"/>
      </w:pPr>
    </w:lvl>
    <w:lvl w:ilvl="4" w:tplc="040E0019">
      <w:start w:val="1"/>
      <w:numFmt w:val="lowerLetter"/>
      <w:lvlText w:val="%5."/>
      <w:lvlJc w:val="left"/>
      <w:pPr>
        <w:ind w:left="3458" w:hanging="360"/>
      </w:pPr>
    </w:lvl>
    <w:lvl w:ilvl="5" w:tplc="040E001B">
      <w:start w:val="1"/>
      <w:numFmt w:val="lowerRoman"/>
      <w:lvlText w:val="%6."/>
      <w:lvlJc w:val="right"/>
      <w:pPr>
        <w:ind w:left="4178" w:hanging="180"/>
      </w:pPr>
    </w:lvl>
    <w:lvl w:ilvl="6" w:tplc="040E000F">
      <w:start w:val="1"/>
      <w:numFmt w:val="decimal"/>
      <w:lvlText w:val="%7."/>
      <w:lvlJc w:val="left"/>
      <w:pPr>
        <w:ind w:left="4898" w:hanging="360"/>
      </w:pPr>
    </w:lvl>
    <w:lvl w:ilvl="7" w:tplc="040E0019">
      <w:start w:val="1"/>
      <w:numFmt w:val="lowerLetter"/>
      <w:lvlText w:val="%8."/>
      <w:lvlJc w:val="left"/>
      <w:pPr>
        <w:ind w:left="5618" w:hanging="360"/>
      </w:pPr>
    </w:lvl>
    <w:lvl w:ilvl="8" w:tplc="040E001B">
      <w:start w:val="1"/>
      <w:numFmt w:val="lowerRoman"/>
      <w:lvlText w:val="%9."/>
      <w:lvlJc w:val="right"/>
      <w:pPr>
        <w:ind w:left="6338" w:hanging="180"/>
      </w:pPr>
    </w:lvl>
  </w:abstractNum>
  <w:abstractNum w:abstractNumId="2">
    <w:nsid w:val="2DA67D43"/>
    <w:multiLevelType w:val="hybridMultilevel"/>
    <w:tmpl w:val="A8903CEE"/>
    <w:lvl w:ilvl="0" w:tplc="040E000F">
      <w:start w:val="32"/>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4EDD2BA4"/>
    <w:multiLevelType w:val="hybridMultilevel"/>
    <w:tmpl w:val="8AC0495C"/>
    <w:lvl w:ilvl="0" w:tplc="B720D740">
      <w:start w:val="1"/>
      <w:numFmt w:val="decimal"/>
      <w:lvlText w:val="%1."/>
      <w:lvlJc w:val="left"/>
      <w:pPr>
        <w:ind w:left="36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F3"/>
    <w:rsid w:val="000C22E8"/>
    <w:rsid w:val="004055EA"/>
    <w:rsid w:val="007E16C9"/>
    <w:rsid w:val="00B86DF3"/>
    <w:rsid w:val="00FF72E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C22E8"/>
    <w:pPr>
      <w:spacing w:after="0" w:line="240" w:lineRule="auto"/>
      <w:jc w:val="both"/>
    </w:pPr>
    <w:rPr>
      <w:rFonts w:ascii="Times New Roman" w:hAnsi="Times New Roman"/>
      <w:sz w:val="24"/>
    </w:rPr>
  </w:style>
  <w:style w:type="table" w:customStyle="1" w:styleId="Rcsostblzat1">
    <w:name w:val="Rácsos táblázat1"/>
    <w:basedOn w:val="Normltblzat"/>
    <w:rsid w:val="00B86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86D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6DF3"/>
    <w:rPr>
      <w:rFonts w:ascii="Tahoma" w:hAnsi="Tahoma" w:cs="Tahoma"/>
      <w:sz w:val="16"/>
      <w:szCs w:val="16"/>
    </w:rPr>
  </w:style>
  <w:style w:type="paragraph" w:styleId="lfej">
    <w:name w:val="header"/>
    <w:basedOn w:val="Norml"/>
    <w:link w:val="lfejChar"/>
    <w:uiPriority w:val="99"/>
    <w:unhideWhenUsed/>
    <w:rsid w:val="00B86DF3"/>
    <w:pPr>
      <w:tabs>
        <w:tab w:val="center" w:pos="4536"/>
        <w:tab w:val="right" w:pos="9072"/>
      </w:tabs>
      <w:spacing w:after="0" w:line="240" w:lineRule="auto"/>
    </w:pPr>
  </w:style>
  <w:style w:type="character" w:customStyle="1" w:styleId="lfejChar">
    <w:name w:val="Élőfej Char"/>
    <w:basedOn w:val="Bekezdsalapbettpusa"/>
    <w:link w:val="lfej"/>
    <w:uiPriority w:val="99"/>
    <w:rsid w:val="00B86DF3"/>
  </w:style>
  <w:style w:type="paragraph" w:styleId="llb">
    <w:name w:val="footer"/>
    <w:basedOn w:val="Norml"/>
    <w:link w:val="llbChar"/>
    <w:uiPriority w:val="99"/>
    <w:unhideWhenUsed/>
    <w:rsid w:val="00B86DF3"/>
    <w:pPr>
      <w:tabs>
        <w:tab w:val="center" w:pos="4536"/>
        <w:tab w:val="right" w:pos="9072"/>
      </w:tabs>
      <w:spacing w:after="0" w:line="240" w:lineRule="auto"/>
    </w:pPr>
  </w:style>
  <w:style w:type="character" w:customStyle="1" w:styleId="llbChar">
    <w:name w:val="Élőláb Char"/>
    <w:basedOn w:val="Bekezdsalapbettpusa"/>
    <w:link w:val="llb"/>
    <w:uiPriority w:val="99"/>
    <w:rsid w:val="00B86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0C22E8"/>
    <w:pPr>
      <w:spacing w:after="0" w:line="240" w:lineRule="auto"/>
      <w:jc w:val="both"/>
    </w:pPr>
    <w:rPr>
      <w:rFonts w:ascii="Times New Roman" w:hAnsi="Times New Roman"/>
      <w:sz w:val="24"/>
    </w:rPr>
  </w:style>
  <w:style w:type="table" w:customStyle="1" w:styleId="Rcsostblzat1">
    <w:name w:val="Rácsos táblázat1"/>
    <w:basedOn w:val="Normltblzat"/>
    <w:rsid w:val="00B86DF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B86DF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86DF3"/>
    <w:rPr>
      <w:rFonts w:ascii="Tahoma" w:hAnsi="Tahoma" w:cs="Tahoma"/>
      <w:sz w:val="16"/>
      <w:szCs w:val="16"/>
    </w:rPr>
  </w:style>
  <w:style w:type="paragraph" w:styleId="lfej">
    <w:name w:val="header"/>
    <w:basedOn w:val="Norml"/>
    <w:link w:val="lfejChar"/>
    <w:uiPriority w:val="99"/>
    <w:unhideWhenUsed/>
    <w:rsid w:val="00B86DF3"/>
    <w:pPr>
      <w:tabs>
        <w:tab w:val="center" w:pos="4536"/>
        <w:tab w:val="right" w:pos="9072"/>
      </w:tabs>
      <w:spacing w:after="0" w:line="240" w:lineRule="auto"/>
    </w:pPr>
  </w:style>
  <w:style w:type="character" w:customStyle="1" w:styleId="lfejChar">
    <w:name w:val="Élőfej Char"/>
    <w:basedOn w:val="Bekezdsalapbettpusa"/>
    <w:link w:val="lfej"/>
    <w:uiPriority w:val="99"/>
    <w:rsid w:val="00B86DF3"/>
  </w:style>
  <w:style w:type="paragraph" w:styleId="llb">
    <w:name w:val="footer"/>
    <w:basedOn w:val="Norml"/>
    <w:link w:val="llbChar"/>
    <w:uiPriority w:val="99"/>
    <w:unhideWhenUsed/>
    <w:rsid w:val="00B86DF3"/>
    <w:pPr>
      <w:tabs>
        <w:tab w:val="center" w:pos="4536"/>
        <w:tab w:val="right" w:pos="9072"/>
      </w:tabs>
      <w:spacing w:after="0" w:line="240" w:lineRule="auto"/>
    </w:pPr>
  </w:style>
  <w:style w:type="character" w:customStyle="1" w:styleId="llbChar">
    <w:name w:val="Élőláb Char"/>
    <w:basedOn w:val="Bekezdsalapbettpusa"/>
    <w:link w:val="llb"/>
    <w:uiPriority w:val="99"/>
    <w:rsid w:val="00B86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3317</Words>
  <Characters>22892</Characters>
  <Application>Microsoft Office Word</Application>
  <DocSecurity>0</DocSecurity>
  <Lines>190</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Sass Barna Gergely</dc:creator>
  <cp:lastModifiedBy>dr. Sass Barna Gergely</cp:lastModifiedBy>
  <cp:revision>1</cp:revision>
  <dcterms:created xsi:type="dcterms:W3CDTF">2019-07-30T06:42:00Z</dcterms:created>
  <dcterms:modified xsi:type="dcterms:W3CDTF">2019-07-30T06:44:00Z</dcterms:modified>
</cp:coreProperties>
</file>