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CF" w:rsidRDefault="00AA29CF" w:rsidP="00AA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64" w:rsidRPr="00AA29CF" w:rsidRDefault="00984B64" w:rsidP="00AA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DEB" w:rsidRPr="00A5106C" w:rsidRDefault="00565DEB" w:rsidP="00565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6C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CFC5702" wp14:editId="67A2A7CA">
            <wp:extent cx="3295015" cy="370840"/>
            <wp:effectExtent l="0" t="0" r="635" b="0"/>
            <wp:docPr id="1" name="Kép 1" descr="telj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teljes_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EB" w:rsidRPr="00A5106C" w:rsidRDefault="00565DEB" w:rsidP="00A216FF">
      <w:pPr>
        <w:pStyle w:val="Nincstrkz"/>
        <w:rPr>
          <w:rFonts w:cs="Times New Roman"/>
          <w:szCs w:val="24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  <w:lang w:eastAsia="hu-HU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  <w:lang w:eastAsia="hu-HU"/>
        </w:rPr>
      </w:pPr>
    </w:p>
    <w:p w:rsidR="00A216FF" w:rsidRPr="00A5106C" w:rsidRDefault="00A216FF" w:rsidP="00A216FF">
      <w:pPr>
        <w:pStyle w:val="Nincstrkz"/>
        <w:rPr>
          <w:rFonts w:cs="Times New Roman"/>
          <w:szCs w:val="24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</w:rPr>
      </w:pPr>
    </w:p>
    <w:p w:rsidR="004A02D8" w:rsidRDefault="00F77029" w:rsidP="004A02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106C">
        <w:rPr>
          <w:rFonts w:ascii="Times New Roman" w:hAnsi="Times New Roman" w:cs="Times New Roman"/>
          <w:b/>
          <w:sz w:val="36"/>
          <w:szCs w:val="36"/>
        </w:rPr>
        <w:t>A</w:t>
      </w:r>
      <w:r w:rsidR="001855CC" w:rsidRPr="00A5106C">
        <w:rPr>
          <w:rFonts w:ascii="Times New Roman" w:hAnsi="Times New Roman" w:cs="Times New Roman"/>
          <w:b/>
          <w:sz w:val="36"/>
          <w:szCs w:val="36"/>
        </w:rPr>
        <w:t xml:space="preserve">z </w:t>
      </w:r>
      <w:r w:rsidR="00C92EE6" w:rsidRPr="00A5106C">
        <w:rPr>
          <w:rFonts w:ascii="Times New Roman" w:hAnsi="Times New Roman" w:cs="Times New Roman"/>
          <w:b/>
          <w:sz w:val="36"/>
          <w:szCs w:val="36"/>
        </w:rPr>
        <w:t>állami tulajdonon</w:t>
      </w:r>
      <w:r w:rsidR="001855CC" w:rsidRPr="00A5106C">
        <w:rPr>
          <w:rFonts w:ascii="Times New Roman" w:hAnsi="Times New Roman" w:cs="Times New Roman"/>
          <w:b/>
          <w:sz w:val="36"/>
          <w:szCs w:val="36"/>
        </w:rPr>
        <w:t>,</w:t>
      </w:r>
      <w:r w:rsidR="00C92EE6" w:rsidRPr="00A510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55CC" w:rsidRPr="00A5106C">
        <w:rPr>
          <w:rFonts w:ascii="Times New Roman" w:hAnsi="Times New Roman" w:cs="Times New Roman"/>
          <w:b/>
          <w:sz w:val="36"/>
          <w:szCs w:val="36"/>
        </w:rPr>
        <w:t xml:space="preserve">egyéb vagyonkezelők által </w:t>
      </w:r>
      <w:r w:rsidR="008672E1" w:rsidRPr="00A5106C">
        <w:rPr>
          <w:rFonts w:ascii="Times New Roman" w:hAnsi="Times New Roman" w:cs="Times New Roman"/>
          <w:b/>
          <w:sz w:val="36"/>
          <w:szCs w:val="36"/>
        </w:rPr>
        <w:t>vagyonkezelt eszközön megvalósítandó</w:t>
      </w:r>
      <w:r w:rsidR="001855CC" w:rsidRPr="00A510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2EE6" w:rsidRPr="00A5106C">
        <w:rPr>
          <w:rFonts w:ascii="Times New Roman" w:hAnsi="Times New Roman" w:cs="Times New Roman"/>
          <w:b/>
          <w:sz w:val="36"/>
          <w:szCs w:val="36"/>
        </w:rPr>
        <w:t>beruházás</w:t>
      </w:r>
      <w:r w:rsidR="007D0BDB" w:rsidRPr="00A5106C">
        <w:rPr>
          <w:rFonts w:ascii="Times New Roman" w:hAnsi="Times New Roman" w:cs="Times New Roman"/>
          <w:b/>
          <w:sz w:val="36"/>
          <w:szCs w:val="36"/>
        </w:rPr>
        <w:t>ok</w:t>
      </w:r>
      <w:r w:rsidR="00885399" w:rsidRPr="00A5106C">
        <w:rPr>
          <w:rFonts w:ascii="Times New Roman" w:hAnsi="Times New Roman" w:cs="Times New Roman"/>
          <w:b/>
          <w:sz w:val="36"/>
          <w:szCs w:val="36"/>
        </w:rPr>
        <w:t>,</w:t>
      </w:r>
      <w:r w:rsidR="00C92EE6" w:rsidRPr="00A5106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7D05" w:rsidRPr="00A5106C">
        <w:rPr>
          <w:rFonts w:ascii="Times New Roman" w:hAnsi="Times New Roman" w:cs="Times New Roman"/>
          <w:b/>
          <w:sz w:val="36"/>
          <w:szCs w:val="36"/>
        </w:rPr>
        <w:t xml:space="preserve">felújítások </w:t>
      </w:r>
      <w:r w:rsidR="001855CC" w:rsidRPr="00A5106C">
        <w:rPr>
          <w:rFonts w:ascii="Times New Roman" w:hAnsi="Times New Roman" w:cs="Times New Roman"/>
          <w:b/>
          <w:sz w:val="36"/>
          <w:szCs w:val="36"/>
        </w:rPr>
        <w:t>előzetes engedélyezésének és elszámolásának</w:t>
      </w:r>
      <w:r w:rsidR="00C92EE6" w:rsidRPr="00A510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="007D4831">
        <w:rPr>
          <w:rFonts w:ascii="Times New Roman" w:hAnsi="Times New Roman" w:cs="Times New Roman"/>
          <w:b/>
          <w:sz w:val="36"/>
          <w:szCs w:val="36"/>
        </w:rPr>
        <w:t xml:space="preserve">menetéről szóló </w:t>
      </w:r>
      <w:r w:rsidR="00E6583A">
        <w:rPr>
          <w:rFonts w:ascii="Times New Roman" w:hAnsi="Times New Roman" w:cs="Times New Roman"/>
          <w:b/>
          <w:sz w:val="36"/>
          <w:szCs w:val="36"/>
        </w:rPr>
        <w:t>tájékoztató</w:t>
      </w:r>
    </w:p>
    <w:p w:rsidR="00E6583A" w:rsidRPr="00A5106C" w:rsidRDefault="00E6583A" w:rsidP="004A02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(Szabályzat kivonat)</w:t>
      </w:r>
    </w:p>
    <w:p w:rsidR="00565DEB" w:rsidRDefault="00565DEB" w:rsidP="00A216FF">
      <w:pPr>
        <w:pStyle w:val="Nincstrkz"/>
        <w:rPr>
          <w:rFonts w:cs="Times New Roman"/>
          <w:lang w:eastAsia="hu-HU"/>
        </w:rPr>
      </w:pPr>
    </w:p>
    <w:p w:rsidR="004A02D8" w:rsidRDefault="00D8519C" w:rsidP="00D8519C">
      <w:pPr>
        <w:pStyle w:val="Nincstrkz"/>
        <w:jc w:val="center"/>
        <w:rPr>
          <w:rFonts w:cs="Times New Roman"/>
          <w:lang w:eastAsia="hu-HU"/>
        </w:rPr>
      </w:pPr>
      <w:r>
        <w:rPr>
          <w:rFonts w:cs="Times New Roman"/>
          <w:lang w:eastAsia="hu-HU"/>
        </w:rPr>
        <w:t>Hatályos: 201</w:t>
      </w:r>
      <w:r w:rsidR="00F600B8">
        <w:rPr>
          <w:rFonts w:cs="Times New Roman"/>
          <w:lang w:eastAsia="hu-HU"/>
        </w:rPr>
        <w:t>9</w:t>
      </w:r>
      <w:r>
        <w:rPr>
          <w:rFonts w:cs="Times New Roman"/>
          <w:lang w:eastAsia="hu-HU"/>
        </w:rPr>
        <w:t xml:space="preserve">. </w:t>
      </w:r>
      <w:r w:rsidR="00F600B8">
        <w:rPr>
          <w:rFonts w:cs="Times New Roman"/>
          <w:lang w:eastAsia="hu-HU"/>
        </w:rPr>
        <w:t>VII</w:t>
      </w:r>
      <w:r>
        <w:rPr>
          <w:rFonts w:cs="Times New Roman"/>
          <w:lang w:eastAsia="hu-HU"/>
        </w:rPr>
        <w:t>. 1</w:t>
      </w:r>
      <w:r w:rsidR="00F600B8">
        <w:rPr>
          <w:rFonts w:cs="Times New Roman"/>
          <w:lang w:eastAsia="hu-HU"/>
        </w:rPr>
        <w:t>7</w:t>
      </w:r>
      <w:bookmarkStart w:id="0" w:name="_GoBack"/>
      <w:bookmarkEnd w:id="0"/>
      <w:r>
        <w:rPr>
          <w:rFonts w:cs="Times New Roman"/>
          <w:lang w:eastAsia="hu-HU"/>
        </w:rPr>
        <w:t>.</w:t>
      </w:r>
    </w:p>
    <w:p w:rsidR="004A02D8" w:rsidRDefault="004A02D8" w:rsidP="00A216FF">
      <w:pPr>
        <w:pStyle w:val="Nincstrkz"/>
        <w:rPr>
          <w:rFonts w:cs="Times New Roman"/>
          <w:lang w:eastAsia="hu-HU"/>
        </w:rPr>
      </w:pPr>
    </w:p>
    <w:p w:rsidR="004A02D8" w:rsidRPr="00A5106C" w:rsidRDefault="004A02D8" w:rsidP="00A216FF">
      <w:pPr>
        <w:pStyle w:val="Nincstrkz"/>
        <w:rPr>
          <w:rFonts w:cs="Times New Roman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lang w:eastAsia="hu-HU"/>
        </w:rPr>
      </w:pPr>
    </w:p>
    <w:p w:rsidR="00A216FF" w:rsidRPr="00A5106C" w:rsidRDefault="00A216FF" w:rsidP="00A216FF">
      <w:pPr>
        <w:pStyle w:val="Nincstrkz"/>
        <w:rPr>
          <w:rFonts w:cs="Times New Roman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  <w:lang w:eastAsia="hu-HU"/>
        </w:rPr>
      </w:pPr>
    </w:p>
    <w:p w:rsidR="00565DEB" w:rsidRPr="00A5106C" w:rsidRDefault="00565DEB" w:rsidP="00A216FF">
      <w:pPr>
        <w:pStyle w:val="Nincstrkz"/>
        <w:rPr>
          <w:rFonts w:cs="Times New Roman"/>
          <w:szCs w:val="24"/>
          <w:lang w:eastAsia="hu-HU"/>
        </w:rPr>
      </w:pPr>
    </w:p>
    <w:p w:rsidR="00565DEB" w:rsidRPr="00A5106C" w:rsidRDefault="00565DEB">
      <w:pPr>
        <w:rPr>
          <w:rFonts w:ascii="Times New Roman" w:hAnsi="Times New Roman" w:cs="Times New Roman"/>
          <w:b/>
          <w:sz w:val="36"/>
          <w:szCs w:val="36"/>
        </w:rPr>
      </w:pPr>
      <w:r w:rsidRPr="00A5106C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C52F03" w:rsidRDefault="00C52F03" w:rsidP="00C52F03">
      <w:pPr>
        <w:pStyle w:val="Nincstrkz"/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</w:pPr>
      <w:r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  <w:lastRenderedPageBreak/>
        <w:fldChar w:fldCharType="begin"/>
      </w:r>
      <w:r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  <w:instrText xml:space="preserve"> TOC \o "1-3" \h \z \u </w:instrText>
      </w:r>
      <w:r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  <w:fldChar w:fldCharType="end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3516608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C52F03" w:rsidRPr="00C52F03" w:rsidRDefault="00C52F03">
          <w:pPr>
            <w:pStyle w:val="Tartalomjegyzkcmsora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C52F03">
            <w:rPr>
              <w:rFonts w:ascii="Times New Roman" w:hAnsi="Times New Roman" w:cs="Times New Roman"/>
              <w:color w:val="auto"/>
              <w:sz w:val="24"/>
              <w:szCs w:val="24"/>
            </w:rPr>
            <w:t>Tartalomjegyzék</w:t>
          </w:r>
        </w:p>
        <w:p w:rsidR="008E1E21" w:rsidRPr="008E1E21" w:rsidRDefault="00C52F03">
          <w:pPr>
            <w:pStyle w:val="TJ1"/>
            <w:rPr>
              <w:rFonts w:ascii="Times New Roman" w:hAnsi="Times New Roman" w:cs="Times New Roman"/>
              <w:noProof/>
            </w:rPr>
          </w:pPr>
          <w:r w:rsidRPr="008E1E21">
            <w:rPr>
              <w:rFonts w:ascii="Times New Roman" w:hAnsi="Times New Roman" w:cs="Times New Roman"/>
            </w:rPr>
            <w:fldChar w:fldCharType="begin"/>
          </w:r>
          <w:r w:rsidRPr="008E1E21">
            <w:rPr>
              <w:rFonts w:ascii="Times New Roman" w:hAnsi="Times New Roman" w:cs="Times New Roman"/>
            </w:rPr>
            <w:instrText xml:space="preserve"> TOC \o "1-3" \h \z \u </w:instrText>
          </w:r>
          <w:r w:rsidRPr="008E1E21">
            <w:rPr>
              <w:rFonts w:ascii="Times New Roman" w:hAnsi="Times New Roman" w:cs="Times New Roman"/>
            </w:rPr>
            <w:fldChar w:fldCharType="separate"/>
          </w:r>
          <w:hyperlink w:anchor="_Toc497833782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bCs/>
                <w:noProof/>
                <w:kern w:val="32"/>
              </w:rPr>
              <w:t>I.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Bevezetés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_Toc497833782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1"/>
            <w:rPr>
              <w:rFonts w:ascii="Times New Roman" w:hAnsi="Times New Roman" w:cs="Times New Roman"/>
              <w:noProof/>
            </w:rPr>
          </w:pPr>
          <w:hyperlink w:anchor="_Toc497833783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II.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Beruházások előzetes engedélyezése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_Toc497833783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497833784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A)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Általános eljárásrend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_Toc497833784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497833785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B)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Víziközmű-szolgáltató társaságok beruházásainak előzetes engedélyezése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_Toc497833785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1"/>
            <w:rPr>
              <w:rFonts w:ascii="Times New Roman" w:hAnsi="Times New Roman" w:cs="Times New Roman"/>
              <w:noProof/>
            </w:rPr>
          </w:pPr>
          <w:hyperlink w:anchor="_Toc497833786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III.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Beruházások elszámolása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_Toc497833786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497833787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A)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Általános eljárásrend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_Toc497833787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</w:rPr>
          </w:pPr>
          <w:hyperlink w:anchor="_Toc497833788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B)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Víziközmű-szolgáltató társaságok beruházásainak elszámolása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_Toc497833788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1"/>
            <w:rPr>
              <w:rFonts w:ascii="Times New Roman" w:hAnsi="Times New Roman" w:cs="Times New Roman"/>
              <w:noProof/>
            </w:rPr>
          </w:pPr>
          <w:hyperlink w:anchor="_Toc497833789" w:history="1"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IV.</w:t>
            </w:r>
            <w:r w:rsidR="008E1E21" w:rsidRPr="008E1E21">
              <w:rPr>
                <w:rFonts w:ascii="Times New Roman" w:hAnsi="Times New Roman" w:cs="Times New Roman"/>
                <w:noProof/>
              </w:rPr>
              <w:tab/>
            </w:r>
            <w:r w:rsidR="008E1E21" w:rsidRPr="008E1E21">
              <w:rPr>
                <w:rStyle w:val="Hiperhivatkozs"/>
                <w:rFonts w:ascii="Times New Roman" w:hAnsi="Times New Roman" w:cs="Times New Roman"/>
                <w:b/>
                <w:noProof/>
              </w:rPr>
              <w:t>Beruházások elszámolásának módjai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_Toc497833789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E1E21" w:rsidRPr="008E1E21" w:rsidRDefault="00F600B8">
          <w:pPr>
            <w:pStyle w:val="TJ1"/>
            <w:rPr>
              <w:rFonts w:ascii="Times New Roman" w:hAnsi="Times New Roman" w:cs="Times New Roman"/>
              <w:noProof/>
            </w:rPr>
          </w:pPr>
          <w:hyperlink w:anchor="_Toc497833790" w:history="1">
            <w:r w:rsidR="008E1E21" w:rsidRPr="008E1E21">
              <w:rPr>
                <w:rStyle w:val="Hiperhivatkozs"/>
                <w:rFonts w:ascii="Times New Roman" w:hAnsi="Times New Roman" w:cs="Times New Roman"/>
                <w:noProof/>
              </w:rPr>
              <w:t>Mellékletek: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instrText xml:space="preserve"> PAGEREF _Toc497833790 \h </w:instrTex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E1E21" w:rsidRPr="008E1E2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52F03" w:rsidRPr="008E1E21" w:rsidRDefault="00C52F03">
          <w:pPr>
            <w:rPr>
              <w:rFonts w:ascii="Times New Roman" w:hAnsi="Times New Roman" w:cs="Times New Roman"/>
            </w:rPr>
          </w:pPr>
          <w:r w:rsidRPr="008E1E21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C52F03" w:rsidRDefault="00C52F03" w:rsidP="00C52F03">
      <w:pPr>
        <w:pStyle w:val="Nincstrkz"/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</w:pPr>
    </w:p>
    <w:p w:rsidR="00C52F03" w:rsidRPr="00C52F03" w:rsidRDefault="00C52F03" w:rsidP="00C52F03">
      <w:pPr>
        <w:pStyle w:val="Nincstrkz"/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</w:pPr>
    </w:p>
    <w:p w:rsidR="00565DEB" w:rsidRPr="004A02D8" w:rsidRDefault="00565DEB" w:rsidP="00C52F03">
      <w:pPr>
        <w:pStyle w:val="Nincstrkz"/>
        <w:numPr>
          <w:ilvl w:val="0"/>
          <w:numId w:val="6"/>
        </w:numPr>
        <w:ind w:left="567" w:hanging="567"/>
        <w:outlineLvl w:val="0"/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</w:pPr>
      <w:bookmarkStart w:id="1" w:name="_Toc497833782"/>
      <w:r w:rsidRPr="004A02D8">
        <w:rPr>
          <w:b/>
          <w:sz w:val="28"/>
        </w:rPr>
        <w:t>Bevezetés</w:t>
      </w:r>
      <w:bookmarkEnd w:id="1"/>
      <w:r w:rsidRPr="004A02D8">
        <w:rPr>
          <w:rFonts w:eastAsia="Times New Roman"/>
          <w:b/>
          <w:bCs/>
          <w:color w:val="000000"/>
          <w:kern w:val="32"/>
          <w:sz w:val="28"/>
          <w:u w:val="single"/>
          <w:lang w:eastAsia="hu-HU"/>
        </w:rPr>
        <w:t xml:space="preserve"> </w:t>
      </w:r>
      <w:bookmarkStart w:id="2" w:name="_Toc325351244"/>
      <w:bookmarkStart w:id="3" w:name="_Toc353887566"/>
      <w:bookmarkStart w:id="4" w:name="_Toc355971131"/>
      <w:bookmarkStart w:id="5" w:name="_Toc357026956"/>
    </w:p>
    <w:p w:rsidR="000F67E4" w:rsidRPr="00A5106C" w:rsidRDefault="000F67E4" w:rsidP="004A02D8">
      <w:pPr>
        <w:pStyle w:val="Nincstrkz"/>
        <w:rPr>
          <w:lang w:eastAsia="hu-HU"/>
        </w:rPr>
      </w:pPr>
      <w:bookmarkStart w:id="6" w:name="_Toc325351247"/>
      <w:bookmarkStart w:id="7" w:name="_Toc353887568"/>
      <w:bookmarkStart w:id="8" w:name="_Toc355971133"/>
      <w:bookmarkStart w:id="9" w:name="_Toc357026958"/>
      <w:bookmarkEnd w:id="2"/>
      <w:bookmarkEnd w:id="3"/>
      <w:bookmarkEnd w:id="4"/>
      <w:bookmarkEnd w:id="5"/>
    </w:p>
    <w:p w:rsidR="00FC318D" w:rsidRPr="004A02D8" w:rsidRDefault="004A02D8" w:rsidP="00A216FF">
      <w:pPr>
        <w:pStyle w:val="Nincstrkz"/>
        <w:rPr>
          <w:rFonts w:cs="Times New Roman"/>
          <w:b/>
          <w:lang w:eastAsia="hu-HU"/>
        </w:rPr>
      </w:pPr>
      <w:r>
        <w:rPr>
          <w:rFonts w:cs="Times New Roman"/>
          <w:lang w:eastAsia="hu-HU"/>
        </w:rPr>
        <w:t xml:space="preserve">A jelen </w:t>
      </w:r>
      <w:r w:rsidR="00D737F8">
        <w:rPr>
          <w:rFonts w:cs="Times New Roman"/>
          <w:lang w:eastAsia="hu-HU"/>
        </w:rPr>
        <w:t xml:space="preserve">eljárásrend </w:t>
      </w:r>
      <w:r>
        <w:rPr>
          <w:rFonts w:cs="Times New Roman"/>
          <w:lang w:eastAsia="hu-HU"/>
        </w:rPr>
        <w:t xml:space="preserve">vonatkozásában </w:t>
      </w:r>
      <w:r w:rsidRPr="004A02D8">
        <w:rPr>
          <w:rFonts w:cs="Times New Roman"/>
          <w:b/>
          <w:lang w:eastAsia="hu-HU"/>
        </w:rPr>
        <w:t>vagyonkezelő:</w:t>
      </w:r>
    </w:p>
    <w:p w:rsidR="004A02D8" w:rsidRPr="004A02D8" w:rsidRDefault="004A02D8" w:rsidP="00A216FF">
      <w:pPr>
        <w:pStyle w:val="Nincstrkz"/>
        <w:rPr>
          <w:rFonts w:cs="Times New Roman"/>
          <w:lang w:eastAsia="hu-HU"/>
        </w:rPr>
      </w:pPr>
    </w:p>
    <w:p w:rsidR="00D8519C" w:rsidRDefault="00D8519C" w:rsidP="00D8519C">
      <w:pPr>
        <w:pStyle w:val="Nincstrkz"/>
        <w:numPr>
          <w:ilvl w:val="0"/>
          <w:numId w:val="5"/>
        </w:numPr>
        <w:rPr>
          <w:rFonts w:cs="Times New Roman"/>
          <w:szCs w:val="24"/>
          <w:lang w:eastAsia="hu-HU"/>
        </w:rPr>
      </w:pPr>
      <w:r>
        <w:rPr>
          <w:rFonts w:cs="Times New Roman"/>
          <w:i/>
          <w:szCs w:val="24"/>
          <w:lang w:eastAsia="hu-HU"/>
        </w:rPr>
        <w:t>Szerződésen alapuló vagyonkezelői joggal rendelkező vagyonkezelő esetén:</w:t>
      </w:r>
      <w:r>
        <w:rPr>
          <w:rFonts w:cs="Times New Roman"/>
          <w:szCs w:val="24"/>
          <w:lang w:eastAsia="hu-HU"/>
        </w:rPr>
        <w:t xml:space="preserve"> az a személy vagy szervezet, aki/amely, vagy aki/amely jogelődje az MNV </w:t>
      </w:r>
      <w:proofErr w:type="spellStart"/>
      <w:r>
        <w:rPr>
          <w:rFonts w:cs="Times New Roman"/>
          <w:szCs w:val="24"/>
          <w:lang w:eastAsia="hu-HU"/>
        </w:rPr>
        <w:t>Zrt-vel</w:t>
      </w:r>
      <w:proofErr w:type="spellEnd"/>
      <w:r>
        <w:rPr>
          <w:rFonts w:cs="Times New Roman"/>
          <w:szCs w:val="24"/>
          <w:lang w:eastAsia="hu-HU"/>
        </w:rPr>
        <w:t>, vagy valamely jogelőd szervezetével megkötött, az adott vagyonelem tekintetében érvényes és hatályos vagyonkezelési szerződéssel rendelkezik. Ingatlan esetében további feltétel, hogy a vagyonkezelő vagyonkezelői joga be legyen jegyezve az ingatlan-nyilvántartásba,</w:t>
      </w:r>
    </w:p>
    <w:p w:rsidR="00D8519C" w:rsidRDefault="00D8519C" w:rsidP="00D8519C">
      <w:pPr>
        <w:pStyle w:val="Nincstrkz"/>
        <w:numPr>
          <w:ilvl w:val="0"/>
          <w:numId w:val="5"/>
        </w:numPr>
        <w:rPr>
          <w:rFonts w:cs="Times New Roman"/>
          <w:szCs w:val="24"/>
          <w:lang w:eastAsia="hu-HU"/>
        </w:rPr>
      </w:pPr>
      <w:r>
        <w:rPr>
          <w:rFonts w:cs="Times New Roman"/>
          <w:i/>
          <w:szCs w:val="24"/>
          <w:lang w:eastAsia="hu-HU"/>
        </w:rPr>
        <w:t>Törvényi kijelölésen alapuló vagyonkezelői joggal rendelkező vagyonkezelő esetén:</w:t>
      </w:r>
      <w:r>
        <w:rPr>
          <w:rFonts w:cs="Times New Roman"/>
          <w:szCs w:val="24"/>
          <w:lang w:eastAsia="hu-HU"/>
        </w:rPr>
        <w:t xml:space="preserve"> az a személy vagy szervezet, aki/amely a nemzeti vagyonról szóló 2011. év CXCVI. törvény (a továbbiakban: </w:t>
      </w:r>
      <w:proofErr w:type="spellStart"/>
      <w:r w:rsidRPr="00DD7FC7">
        <w:rPr>
          <w:rFonts w:cs="Times New Roman"/>
          <w:b/>
          <w:i/>
          <w:szCs w:val="24"/>
          <w:lang w:eastAsia="hu-HU"/>
        </w:rPr>
        <w:t>Nvtv</w:t>
      </w:r>
      <w:proofErr w:type="spellEnd"/>
      <w:r>
        <w:rPr>
          <w:rFonts w:cs="Times New Roman"/>
          <w:b/>
          <w:szCs w:val="24"/>
          <w:lang w:eastAsia="hu-HU"/>
        </w:rPr>
        <w:t>.</w:t>
      </w:r>
      <w:r>
        <w:rPr>
          <w:rFonts w:cs="Times New Roman"/>
          <w:szCs w:val="24"/>
          <w:lang w:eastAsia="hu-HU"/>
        </w:rPr>
        <w:t xml:space="preserve">) 3. § 19. pont </w:t>
      </w:r>
      <w:r>
        <w:rPr>
          <w:rFonts w:cs="Times New Roman"/>
          <w:i/>
          <w:szCs w:val="24"/>
          <w:lang w:eastAsia="hu-HU"/>
        </w:rPr>
        <w:t>a)</w:t>
      </w:r>
      <w:r>
        <w:rPr>
          <w:rFonts w:cs="Times New Roman"/>
          <w:szCs w:val="24"/>
          <w:lang w:eastAsia="hu-HU"/>
        </w:rPr>
        <w:t xml:space="preserve"> alpontjának </w:t>
      </w:r>
      <w:proofErr w:type="spellStart"/>
      <w:r>
        <w:rPr>
          <w:rFonts w:cs="Times New Roman"/>
          <w:i/>
          <w:szCs w:val="24"/>
          <w:lang w:eastAsia="hu-HU"/>
        </w:rPr>
        <w:t>aa</w:t>
      </w:r>
      <w:proofErr w:type="spellEnd"/>
      <w:r>
        <w:rPr>
          <w:rFonts w:cs="Times New Roman"/>
          <w:i/>
          <w:szCs w:val="24"/>
          <w:lang w:eastAsia="hu-HU"/>
        </w:rPr>
        <w:t>)</w:t>
      </w:r>
      <w:proofErr w:type="spellStart"/>
      <w:r>
        <w:rPr>
          <w:rFonts w:cs="Times New Roman"/>
          <w:i/>
          <w:szCs w:val="24"/>
          <w:lang w:eastAsia="hu-HU"/>
        </w:rPr>
        <w:t>-af</w:t>
      </w:r>
      <w:proofErr w:type="spellEnd"/>
      <w:r>
        <w:rPr>
          <w:rFonts w:cs="Times New Roman"/>
          <w:i/>
          <w:szCs w:val="24"/>
          <w:lang w:eastAsia="hu-HU"/>
        </w:rPr>
        <w:t>)</w:t>
      </w:r>
      <w:r>
        <w:rPr>
          <w:rFonts w:cs="Times New Roman"/>
          <w:szCs w:val="24"/>
          <w:lang w:eastAsia="hu-HU"/>
        </w:rPr>
        <w:t xml:space="preserve"> alpontjainak valamelyike, illetve az </w:t>
      </w:r>
      <w:proofErr w:type="spellStart"/>
      <w:r>
        <w:rPr>
          <w:rFonts w:cs="Times New Roman"/>
          <w:szCs w:val="24"/>
          <w:lang w:eastAsia="hu-HU"/>
        </w:rPr>
        <w:t>Nvtv</w:t>
      </w:r>
      <w:proofErr w:type="spellEnd"/>
      <w:r>
        <w:rPr>
          <w:rFonts w:cs="Times New Roman"/>
          <w:szCs w:val="24"/>
          <w:lang w:eastAsia="hu-HU"/>
        </w:rPr>
        <w:t xml:space="preserve">. 3. § 19. pont c) alpontja alá tartozik, törvény vagyonkezelővé kijelölte, és az MNV </w:t>
      </w:r>
      <w:proofErr w:type="spellStart"/>
      <w:r>
        <w:rPr>
          <w:rFonts w:cs="Times New Roman"/>
          <w:szCs w:val="24"/>
          <w:lang w:eastAsia="hu-HU"/>
        </w:rPr>
        <w:t>Zrt-vel</w:t>
      </w:r>
      <w:proofErr w:type="spellEnd"/>
      <w:r>
        <w:rPr>
          <w:rFonts w:cs="Times New Roman"/>
          <w:szCs w:val="24"/>
          <w:lang w:eastAsia="hu-HU"/>
        </w:rPr>
        <w:t>, vagy valamely jogelőd szervezetével megkötött, az adott vagyonelem tekintetében érvényes és hatályos vagyonkezelési szerződéssel rendelkezik,</w:t>
      </w:r>
    </w:p>
    <w:p w:rsidR="00D8519C" w:rsidRDefault="00D8519C" w:rsidP="00D8519C">
      <w:pPr>
        <w:pStyle w:val="Nincstrkz"/>
        <w:numPr>
          <w:ilvl w:val="0"/>
          <w:numId w:val="5"/>
        </w:numPr>
        <w:rPr>
          <w:rFonts w:cs="Times New Roman"/>
          <w:szCs w:val="24"/>
          <w:lang w:eastAsia="hu-HU"/>
        </w:rPr>
      </w:pPr>
      <w:r>
        <w:rPr>
          <w:rFonts w:cs="Times New Roman"/>
          <w:i/>
          <w:szCs w:val="24"/>
          <w:lang w:eastAsia="hu-HU"/>
        </w:rPr>
        <w:t>Törvény által vagyonkezelőként egyedileg meghatározott vagyonkezelői joggal rendelkező vagyonkezelő esetén:</w:t>
      </w:r>
      <w:r>
        <w:rPr>
          <w:rFonts w:cs="Times New Roman"/>
          <w:szCs w:val="24"/>
          <w:lang w:eastAsia="hu-HU"/>
        </w:rPr>
        <w:t xml:space="preserve"> az a jogi személy, amely az </w:t>
      </w:r>
      <w:proofErr w:type="spellStart"/>
      <w:r>
        <w:rPr>
          <w:rFonts w:cs="Times New Roman"/>
          <w:szCs w:val="24"/>
          <w:lang w:eastAsia="hu-HU"/>
        </w:rPr>
        <w:t>Nvtv</w:t>
      </w:r>
      <w:proofErr w:type="spellEnd"/>
      <w:r>
        <w:rPr>
          <w:rFonts w:cs="Times New Roman"/>
          <w:szCs w:val="24"/>
          <w:lang w:eastAsia="hu-HU"/>
        </w:rPr>
        <w:t xml:space="preserve">. 3.§ 19. pont </w:t>
      </w:r>
      <w:r>
        <w:rPr>
          <w:rFonts w:cs="Times New Roman"/>
          <w:i/>
          <w:szCs w:val="24"/>
          <w:lang w:eastAsia="hu-HU"/>
        </w:rPr>
        <w:t>a)</w:t>
      </w:r>
      <w:r>
        <w:rPr>
          <w:rFonts w:cs="Times New Roman"/>
          <w:szCs w:val="24"/>
          <w:lang w:eastAsia="hu-HU"/>
        </w:rPr>
        <w:t xml:space="preserve"> alpontjának </w:t>
      </w:r>
      <w:proofErr w:type="spellStart"/>
      <w:r>
        <w:rPr>
          <w:rFonts w:cs="Times New Roman"/>
          <w:i/>
          <w:szCs w:val="24"/>
          <w:lang w:eastAsia="hu-HU"/>
        </w:rPr>
        <w:t>ag</w:t>
      </w:r>
      <w:proofErr w:type="spellEnd"/>
      <w:r>
        <w:rPr>
          <w:rFonts w:cs="Times New Roman"/>
          <w:i/>
          <w:szCs w:val="24"/>
          <w:lang w:eastAsia="hu-HU"/>
        </w:rPr>
        <w:t>)</w:t>
      </w:r>
      <w:r>
        <w:rPr>
          <w:rFonts w:cs="Times New Roman"/>
          <w:szCs w:val="24"/>
          <w:lang w:eastAsia="hu-HU"/>
        </w:rPr>
        <w:t xml:space="preserve"> alpontja alá tartozik, amennyiben törvény meghatározott állami vagyonra vagy vagyoncsoportra, egyedileg vagyonkezelővé kijelölte, az </w:t>
      </w:r>
      <w:proofErr w:type="gramStart"/>
      <w:r>
        <w:rPr>
          <w:rFonts w:cs="Times New Roman"/>
          <w:szCs w:val="24"/>
          <w:lang w:eastAsia="hu-HU"/>
        </w:rPr>
        <w:t>ezen</w:t>
      </w:r>
      <w:proofErr w:type="gramEnd"/>
      <w:r>
        <w:rPr>
          <w:rFonts w:cs="Times New Roman"/>
          <w:szCs w:val="24"/>
          <w:lang w:eastAsia="hu-HU"/>
        </w:rPr>
        <w:t xml:space="preserve"> törvényben rögzítettek szerint.</w:t>
      </w:r>
    </w:p>
    <w:p w:rsidR="00D8519C" w:rsidRDefault="00D8519C" w:rsidP="00D8519C">
      <w:pPr>
        <w:pStyle w:val="Nincstrkz"/>
        <w:numPr>
          <w:ilvl w:val="0"/>
          <w:numId w:val="5"/>
        </w:numPr>
        <w:rPr>
          <w:rFonts w:cs="Times New Roman"/>
          <w:szCs w:val="24"/>
          <w:lang w:eastAsia="hu-HU"/>
        </w:rPr>
      </w:pPr>
      <w:r>
        <w:rPr>
          <w:rFonts w:cs="Times New Roman"/>
          <w:i/>
          <w:szCs w:val="24"/>
          <w:lang w:eastAsia="hu-HU"/>
        </w:rPr>
        <w:t xml:space="preserve">Jogelőd: </w:t>
      </w:r>
      <w:r>
        <w:rPr>
          <w:rFonts w:cs="Times New Roman"/>
          <w:szCs w:val="24"/>
          <w:lang w:eastAsia="hu-HU"/>
        </w:rPr>
        <w:t xml:space="preserve">az a személy vagy szervezet, aki/amely a jogutódláskor az MNV </w:t>
      </w:r>
      <w:proofErr w:type="spellStart"/>
      <w:r>
        <w:rPr>
          <w:rFonts w:cs="Times New Roman"/>
          <w:szCs w:val="24"/>
          <w:lang w:eastAsia="hu-HU"/>
        </w:rPr>
        <w:t>Zrt-vel</w:t>
      </w:r>
      <w:proofErr w:type="spellEnd"/>
      <w:r>
        <w:rPr>
          <w:rFonts w:cs="Times New Roman"/>
          <w:szCs w:val="24"/>
          <w:lang w:eastAsia="hu-HU"/>
        </w:rPr>
        <w:t>, vagy az MNV Zrt. valamely jogelőd szervezetével az adott vagyonelem tekintetében érvényes és hatályos vagyonkezelési szerződéssel rendelkezett.</w:t>
      </w:r>
    </w:p>
    <w:p w:rsidR="00D8519C" w:rsidRPr="00D8519C" w:rsidRDefault="00D8519C" w:rsidP="00D8519C">
      <w:pPr>
        <w:pStyle w:val="Nincstrkz"/>
        <w:numPr>
          <w:ilvl w:val="0"/>
          <w:numId w:val="5"/>
        </w:numPr>
        <w:rPr>
          <w:rFonts w:cs="Times New Roman"/>
          <w:lang w:eastAsia="hu-HU"/>
        </w:rPr>
      </w:pPr>
      <w:r>
        <w:rPr>
          <w:rFonts w:cs="Times New Roman"/>
          <w:i/>
          <w:szCs w:val="24"/>
          <w:lang w:eastAsia="hu-HU"/>
        </w:rPr>
        <w:t>Erdőgazdasági társaság:</w:t>
      </w:r>
      <w:r>
        <w:rPr>
          <w:rFonts w:cs="Times New Roman"/>
          <w:szCs w:val="24"/>
          <w:lang w:eastAsia="hu-HU"/>
        </w:rPr>
        <w:t xml:space="preserve"> olyan, ideiglenes vagyonkezelési szerződés (a továbbiakban: IVSZ) alapján állami tulajdonú vagyonelemeket kezelő társaság, amelynek IVSZ Ingatlanlista mellékletében a beruházással érintett vagyonelem feltüntetésre került.</w:t>
      </w:r>
    </w:p>
    <w:p w:rsidR="00077514" w:rsidRPr="008E1E21" w:rsidRDefault="00D8519C" w:rsidP="008E1E21">
      <w:pPr>
        <w:pStyle w:val="Nincstrkz"/>
        <w:numPr>
          <w:ilvl w:val="0"/>
          <w:numId w:val="5"/>
        </w:numPr>
        <w:rPr>
          <w:rFonts w:cs="Times New Roman"/>
          <w:szCs w:val="24"/>
          <w:lang w:eastAsia="hu-HU"/>
        </w:rPr>
      </w:pPr>
      <w:r w:rsidRPr="008E1E21">
        <w:rPr>
          <w:rFonts w:cs="Times New Roman"/>
          <w:szCs w:val="24"/>
          <w:lang w:eastAsia="hu-HU"/>
        </w:rPr>
        <w:t>Víziközmű-szolgáltató társaság:</w:t>
      </w:r>
      <w:r w:rsidRPr="008E1E21">
        <w:rPr>
          <w:rFonts w:cs="Times New Roman"/>
          <w:b/>
          <w:szCs w:val="24"/>
          <w:lang w:eastAsia="hu-HU"/>
        </w:rPr>
        <w:t xml:space="preserve"> </w:t>
      </w:r>
      <w:r w:rsidRPr="008E1E21">
        <w:rPr>
          <w:rFonts w:cs="Times New Roman"/>
          <w:szCs w:val="24"/>
          <w:lang w:eastAsia="hu-HU"/>
        </w:rPr>
        <w:t xml:space="preserve">olyan hatályos víziközmű-szolgáltatási engedéllyel rendelkező, többségi vagy kisebbségi állami tulajdonban álló gazdasági társaság, amelynek, az MNV </w:t>
      </w:r>
      <w:proofErr w:type="spellStart"/>
      <w:r w:rsidRPr="008E1E21">
        <w:rPr>
          <w:rFonts w:cs="Times New Roman"/>
          <w:szCs w:val="24"/>
          <w:lang w:eastAsia="hu-HU"/>
        </w:rPr>
        <w:t>Zrt.-vel</w:t>
      </w:r>
      <w:proofErr w:type="spellEnd"/>
      <w:r w:rsidRPr="008E1E21">
        <w:rPr>
          <w:rFonts w:cs="Times New Roman"/>
          <w:szCs w:val="24"/>
          <w:lang w:eastAsia="hu-HU"/>
        </w:rPr>
        <w:t xml:space="preserve"> vagyonkezelési szerződése van hatályban az állam ellátási </w:t>
      </w:r>
      <w:r w:rsidRPr="008E1E21">
        <w:rPr>
          <w:rFonts w:cs="Times New Roman"/>
          <w:szCs w:val="24"/>
          <w:lang w:eastAsia="hu-HU"/>
        </w:rPr>
        <w:lastRenderedPageBreak/>
        <w:t xml:space="preserve">felelősségéi körébe tartozó állami tulajdonú </w:t>
      </w:r>
      <w:proofErr w:type="spellStart"/>
      <w:r w:rsidRPr="008E1E21">
        <w:rPr>
          <w:rFonts w:cs="Times New Roman"/>
          <w:szCs w:val="24"/>
          <w:lang w:eastAsia="hu-HU"/>
        </w:rPr>
        <w:t>víziközmű</w:t>
      </w:r>
      <w:proofErr w:type="spellEnd"/>
      <w:r w:rsidRPr="008E1E21">
        <w:rPr>
          <w:rFonts w:cs="Times New Roman"/>
          <w:szCs w:val="24"/>
          <w:lang w:eastAsia="hu-HU"/>
        </w:rPr>
        <w:t xml:space="preserve"> vagyonelemekre vonatkozóan, és aki e vagyonelemekkel a víziközmű-szolgáltatásról szóló 2011. évi CCIX. törvény 2. § 24. pontja szerinti víziközmű-szolgáltatási tevékenységet végez.</w:t>
      </w:r>
      <w:r w:rsidR="00956A62" w:rsidRPr="008E1E21">
        <w:rPr>
          <w:rFonts w:cs="Times New Roman"/>
          <w:lang w:eastAsia="hu-HU"/>
        </w:rPr>
        <w:t xml:space="preserve"> </w:t>
      </w:r>
    </w:p>
    <w:p w:rsidR="008E1E21" w:rsidRPr="008E1E21" w:rsidRDefault="008E1E21" w:rsidP="008E1E21">
      <w:pPr>
        <w:pStyle w:val="Nincstrkz"/>
        <w:ind w:left="360"/>
        <w:rPr>
          <w:rFonts w:cs="Times New Roman"/>
          <w:szCs w:val="24"/>
          <w:lang w:eastAsia="hu-HU"/>
        </w:rPr>
      </w:pPr>
    </w:p>
    <w:p w:rsidR="00C13D94" w:rsidRDefault="00837FF7" w:rsidP="00C52F03">
      <w:pPr>
        <w:pStyle w:val="Listaszerbekezds"/>
        <w:numPr>
          <w:ilvl w:val="0"/>
          <w:numId w:val="6"/>
        </w:numPr>
        <w:spacing w:after="0" w:line="240" w:lineRule="auto"/>
        <w:ind w:left="567" w:hanging="56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" w:name="_Toc497833783"/>
      <w:bookmarkEnd w:id="6"/>
      <w:bookmarkEnd w:id="7"/>
      <w:bookmarkEnd w:id="8"/>
      <w:bookmarkEnd w:id="9"/>
      <w:r w:rsidRPr="004A02D8">
        <w:rPr>
          <w:rFonts w:ascii="Times New Roman" w:hAnsi="Times New Roman" w:cs="Times New Roman"/>
          <w:b/>
          <w:sz w:val="28"/>
          <w:szCs w:val="28"/>
        </w:rPr>
        <w:t>Beruházások előzetes engedélyezése</w:t>
      </w:r>
      <w:bookmarkEnd w:id="10"/>
    </w:p>
    <w:p w:rsidR="007124D8" w:rsidRDefault="007124D8" w:rsidP="007124D8">
      <w:pPr>
        <w:pStyle w:val="Listaszerbekezds"/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24D8" w:rsidRPr="007124D8" w:rsidRDefault="007124D8" w:rsidP="00077514">
      <w:pPr>
        <w:pStyle w:val="Listaszerbekezds"/>
        <w:numPr>
          <w:ilvl w:val="0"/>
          <w:numId w:val="12"/>
        </w:num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97833784"/>
      <w:r w:rsidRPr="007124D8">
        <w:rPr>
          <w:rFonts w:ascii="Times New Roman" w:hAnsi="Times New Roman" w:cs="Times New Roman"/>
          <w:b/>
          <w:sz w:val="24"/>
          <w:szCs w:val="24"/>
        </w:rPr>
        <w:t>Általános eljárásrend</w:t>
      </w:r>
      <w:bookmarkEnd w:id="11"/>
    </w:p>
    <w:p w:rsidR="00AF22CD" w:rsidRPr="00A5106C" w:rsidRDefault="00AF22CD" w:rsidP="00A2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9C" w:rsidRDefault="00D8519C" w:rsidP="00D851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jogszabály vagy vagyonkezelési szerződés eltérően nem rendelkezik, a vagyonkezelő az MNV Zrt. előzetes, írásbeli engedélyét köteles kérni a vagyonkezelésében lévő vagyonkezelt vagyonelemen tervezett bármely beruházáshoz. A vagyonkezelési szerződés nem mentesítheti a vagyonkezelőt olyan beruházáshoz történő előzetes engedély megkérése alól, amelynek eredményeként 25 millió forintot meghaladó </w:t>
      </w:r>
      <w:r w:rsidR="00DD7F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D7FC7">
        <w:rPr>
          <w:rFonts w:ascii="Times New Roman" w:hAnsi="Times New Roman" w:cs="Times New Roman"/>
          <w:sz w:val="24"/>
          <w:szCs w:val="24"/>
        </w:rPr>
        <w:t xml:space="preserve">z állami vagyonnal való gazdálkodásról szóló 254/2007. (X.4.) Korm. rendelet (a továbbiakban: </w:t>
      </w:r>
      <w:r w:rsidRPr="00DD7FC7">
        <w:rPr>
          <w:rFonts w:ascii="Times New Roman" w:hAnsi="Times New Roman" w:cs="Times New Roman"/>
          <w:b/>
          <w:i/>
          <w:sz w:val="24"/>
          <w:szCs w:val="24"/>
        </w:rPr>
        <w:t>Vhr</w:t>
      </w:r>
      <w:r w:rsidRPr="00DD7FC7">
        <w:rPr>
          <w:rFonts w:ascii="Times New Roman" w:hAnsi="Times New Roman" w:cs="Times New Roman"/>
          <w:b/>
          <w:sz w:val="24"/>
          <w:szCs w:val="24"/>
        </w:rPr>
        <w:t>.</w:t>
      </w:r>
      <w:r w:rsidR="00DD7F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18. § (3b) bekezdése szerinti beszámítás útján nem rendezhető - megtérítési igénye merülhet fel és a megtérítési igényéről a vagyonkezelő írásban nem mond le.</w:t>
      </w:r>
    </w:p>
    <w:p w:rsidR="00D8519C" w:rsidRDefault="00D8519C" w:rsidP="00D8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9C" w:rsidRDefault="00D8519C" w:rsidP="00D851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előzetes engedélyezésére vonatkozó eljárás a vagyonkezelő erre irányuló kifejezett – írásbeli kérelmére indul. A vagyonkezelő a beruházás megkezdését megelőzően, a </w:t>
      </w:r>
      <w:proofErr w:type="spellStart"/>
      <w:r>
        <w:rPr>
          <w:rFonts w:ascii="Times New Roman" w:hAnsi="Times New Roman" w:cs="Times New Roman"/>
          <w:sz w:val="24"/>
          <w:szCs w:val="24"/>
        </w:rPr>
        <w:t>Vhr-ben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jelen utasításban meghatározott eljárás lefolytatásához szükséges időben köteles az MNV Zrt. előzetes engedély kiadása iránti döntését kezdeményezni. A vagyonkezelőnek a kifejezett kérelméhez a jelen szabályzat kivonat 1. sz. mellékletét képező formanyomtatványt, hiánytalanul kitöltve és annak minden oldalát cégszerűen (hivatalosan) aláírva szükséges mellékelnie.</w:t>
      </w:r>
    </w:p>
    <w:p w:rsidR="00D8519C" w:rsidRDefault="00D8519C" w:rsidP="00D8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9C" w:rsidRDefault="00D8519C" w:rsidP="00D851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MNV Zrt. az előzetes engedélyt az erre vonatkozó hiánytalan és az ügy megítéléséhez teljes körű információt tartalmazó kérelem beérkezését követő 60 napon belül köteles a vagyonkezelő részére kiadni, vagy a kérelmet elutasítani (elutasítható a kérelem különösen, amennyiben azt nem a vagyonkezelő nyújtotta be, nem a vagyonkezelő által megvalósítani tervezett beruházásra irányul, a tervezett beruházás nem kompatibilis az állami vagyon használatának távlati céljaival. A határidőbe nem számít bele a hiánypótlási felhívás kiadása és annak teljesítése között eltelt idő, valamint a lentebb részletezésre kerülő miniszteri előzetes jóváhagyás beszerzésére irányuló eljárás időtartama.</w:t>
      </w:r>
    </w:p>
    <w:p w:rsidR="00D8519C" w:rsidRPr="00D8519C" w:rsidRDefault="00D8519C" w:rsidP="00D8519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D7FC7" w:rsidRPr="00077514" w:rsidRDefault="00DD7FC7" w:rsidP="0007751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FC7">
        <w:rPr>
          <w:rFonts w:ascii="Times New Roman" w:hAnsi="Times New Roman" w:cs="Times New Roman"/>
          <w:sz w:val="24"/>
          <w:szCs w:val="24"/>
        </w:rPr>
        <w:t>A vagyonkezelő 25 millió forintot meghaladó - a Vhr. 18. § (3b) bekezdése szerinti beszámítás útján nem rendezhető - megtérítési igénye esetén az MNV Zrt. megkeresi az állami vagyon felügyeletéért felelős minisztert (továbbiakban: miniszter) a Vhr. 9/A. § (4) bekezdése szerinti előzetes jóváhagyásának kiadása érdekében. Ebben az esetben az előzetes engedély kizárólag a miniszter előzetes jóváhagyása esetén adható ki.</w:t>
      </w:r>
    </w:p>
    <w:p w:rsidR="00DD7FC7" w:rsidRPr="00DD7FC7" w:rsidRDefault="00DD7FC7" w:rsidP="00DD7FC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077514">
      <w:pPr>
        <w:pStyle w:val="Listaszerbekezds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MNV Zrt. a </w:t>
      </w:r>
      <w:proofErr w:type="gramStart"/>
      <w:r>
        <w:rPr>
          <w:rFonts w:ascii="Times New Roman" w:hAnsi="Times New Roman" w:cs="Times New Roman"/>
          <w:sz w:val="24"/>
          <w:szCs w:val="24"/>
        </w:rPr>
        <w:t>miniszter támogató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döntése esetén a miniszteri előzetes jóváhagyásának átvételét követően adja ki a vagyonkezelő részére a beruházás elvégzésére irányuló előzetes engedélyét. Amennyiben a miniszteri döntés értelmében a beruházás megtagadásra kerül, úgy erről a vagyonkezelőt az MNV Zrt. tájékoztatja.</w:t>
      </w:r>
    </w:p>
    <w:p w:rsidR="00DD7FC7" w:rsidRDefault="00DD7FC7" w:rsidP="00DD7FC7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C7" w:rsidRDefault="00DD7FC7" w:rsidP="00DD7F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Amennyiben a miniszter az előzetes engedély kiadását megtagadja, az MNV Zrt. előzetes engedélye abban az esetben adható ki a vagyonkezelő által tervezett beruházáshoz, ha a vagyonkezelő a megtérítési igényéről írásban lemond. </w:t>
      </w:r>
    </w:p>
    <w:p w:rsidR="00DD7FC7" w:rsidRDefault="00DD7FC7" w:rsidP="00DD7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DD7FC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miniszter megkeresése mellőzhető, ha a vagyonkezelő az engedélyezési kérelmében a vagyonkezelt eszközön elszámolni tervezett, a számvitelről szóló törvény szerinti beruházáshoz kapcsolódó valamennyi megtérítési igényéről írásban lemond.</w:t>
      </w:r>
    </w:p>
    <w:p w:rsidR="00DD7FC7" w:rsidRDefault="00DD7FC7" w:rsidP="00DD7FC7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7" w:rsidRDefault="00DD7FC7" w:rsidP="00DD7FC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vagyonkezelő a beruházás megkezdése előtt nem szerzi be az MNV Zrt. előzetes engedélyét, úgy a Magyar Állammal, illetve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szemben megtérítési igényt nem támaszthat, kivéve az olyan előre nem látható, azonnali beavatkozást igénylő eseteket, ahol azonnali beavatkozás (beruházás) elmaradása közvetlenül fenyegető kár előidézésével járhat. A vagyonkezelő ezen beruházásokról haladéktalanul köteles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tájékoztatni.</w:t>
      </w:r>
    </w:p>
    <w:p w:rsidR="007124D8" w:rsidRPr="007124D8" w:rsidRDefault="007124D8" w:rsidP="007124D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C7" w:rsidRPr="007124D8" w:rsidRDefault="007124D8" w:rsidP="00077514">
      <w:pPr>
        <w:pStyle w:val="Listaszerbekezds"/>
        <w:numPr>
          <w:ilvl w:val="0"/>
          <w:numId w:val="12"/>
        </w:num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_Toc497833785"/>
      <w:r w:rsidRPr="007124D8">
        <w:rPr>
          <w:rFonts w:ascii="Times New Roman" w:hAnsi="Times New Roman" w:cs="Times New Roman"/>
          <w:b/>
          <w:sz w:val="24"/>
          <w:szCs w:val="24"/>
        </w:rPr>
        <w:t>Víziközmű-szolgáltató társaságok beruházásainak előzetes engedélyezése</w:t>
      </w:r>
      <w:bookmarkEnd w:id="12"/>
    </w:p>
    <w:p w:rsidR="007124D8" w:rsidRDefault="007124D8" w:rsidP="007124D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 víziközmű-szolgáltató társaságok a tárgyévre tervezett valamennyi beruházásaik előzetes engedélyezésére irányuló összevont kérelmüket - a beruházások megkezdését megelőzően, a </w:t>
      </w:r>
      <w:proofErr w:type="spellStart"/>
      <w:r w:rsidRPr="007124D8">
        <w:rPr>
          <w:rFonts w:ascii="Times New Roman" w:hAnsi="Times New Roman" w:cs="Times New Roman"/>
          <w:sz w:val="24"/>
          <w:szCs w:val="24"/>
        </w:rPr>
        <w:t>Vhr.-ben</w:t>
      </w:r>
      <w:proofErr w:type="spellEnd"/>
      <w:r w:rsidRPr="007124D8">
        <w:rPr>
          <w:rFonts w:ascii="Times New Roman" w:hAnsi="Times New Roman" w:cs="Times New Roman"/>
          <w:sz w:val="24"/>
          <w:szCs w:val="24"/>
        </w:rPr>
        <w:t xml:space="preserve"> és az MNV Zrt. Beruházási Szabályzatában meghatározott eljárás lefolytatásához szükséges időben, de legkésőbb a tárgyévet megelőző év október 31. napjáig -, főszabályként évente egy alkalommal nyújtják be az MNV Zrt. Vagyonkezelők Vagyongazdálkodási Igazgatósága részére. 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Amennyiben a kérelem hiányos, nem egyértelmű, vagy ellentmondó, az MNV Zrt. 15 napon belül hiánypótlásra hívja fel a vagyonkezelőt. 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>Az MNV Zrt. a hiánytalan és az ügy megítéléséhez teljes körű információt tartalmazó kérelem beérkezését követő 60 napon belül dönt az előzetes engedély kiadásáról, vagy annak elutasításáról. (A határidőbe nem számít bele a hiánypótlási felhívás kiadása és annak teljesítése között eltelt idő, valamint a miniszteri előzetes jóváhagyás beszerzésére irányuló eljárás időtartama.)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>A beruházások engedélyezése iránti kérelmet az MNV Zrt. különösen abban az esetben utasíthatja el, ha azt nem a vagyonkezelő nyújtotta be, vagy nem a vagyonkezelő által megvalósítani tervezett beruházásra irányul, vagy a tervezett beruházás nem kompatibilis az állami vagyon használatának távlati céljaival.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>A víziközmű-szolgáltató társaságok részére az előzetes engedély a beruházások előzetes engedélyezéséről szóló szerződés megkötése útján kerül megadásra. (A mintaszerződés jelen tájékoztató I</w:t>
      </w:r>
      <w:r w:rsidR="00905E9D">
        <w:rPr>
          <w:rFonts w:ascii="Times New Roman" w:hAnsi="Times New Roman" w:cs="Times New Roman"/>
          <w:sz w:val="24"/>
          <w:szCs w:val="24"/>
        </w:rPr>
        <w:t>II</w:t>
      </w:r>
      <w:r w:rsidRPr="007124D8">
        <w:rPr>
          <w:rFonts w:ascii="Times New Roman" w:hAnsi="Times New Roman" w:cs="Times New Roman"/>
          <w:sz w:val="24"/>
          <w:szCs w:val="24"/>
        </w:rPr>
        <w:t xml:space="preserve">. sz. mellékletét képezi.) Az előzetes engedély nem minősül pénzügyi kötelezettség vállalásnak, azonban a kiadott előzetes engedélyekre az MNV Zrt. költségvetésének tervezésekor figyelemmel kell lenni.    </w:t>
      </w:r>
    </w:p>
    <w:p w:rsidR="007124D8" w:rsidRPr="003E428D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 vagyonkezelő 25 millió forintot meghaladó - a Vhr. 18. § (3b) bekezdése szerinti beszámítás útján nem rendezhető - megtérítési igénye esetén az MNV Zrt. a beruházások előzetes engedélyezéséről szóló szerződés aláírásától számított 8 napon belül megkeresi az állami vagyon felügyeletéért felelős minisztert (továbbiakban: </w:t>
      </w:r>
      <w:r w:rsidRPr="007124D8">
        <w:rPr>
          <w:rFonts w:ascii="Times New Roman" w:hAnsi="Times New Roman" w:cs="Times New Roman"/>
          <w:sz w:val="24"/>
          <w:szCs w:val="24"/>
        </w:rPr>
        <w:lastRenderedPageBreak/>
        <w:t>miniszter) a Vhr. 9/A. § (4) bekezdése szerinti előzetes jóváhagyásának kiadása érdekében. A szerződés a miniszter előzetes jóváhagyása esetén, a jóváhagyás napján lép hatályba.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Az MNV Zrt. a miniszteri jóváhagyást tartalmazó dokumentum másolati példányát, annak átvételét követő 8 napon belül megküldi a víziközmű-szolgáltató társaság részére. 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Amennyiben a miniszteri döntés értelmében a beruházás megtagadásra kerül, úgy erről a vagyonkezelőt az MNV Zrt. a döntés kézhezvételét követő 8 napon belül tájékoztatja. Ebben az esetben az MNV Zrt. előzetes engedélye csak abban az esetben adható ki, ha a vagyonkezelő a megtérítési igényéről írásban lemond. </w:t>
      </w:r>
    </w:p>
    <w:p w:rsid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Amennyiben a víziközmű-szolgáltató társaságok esetében olyan, nem </w:t>
      </w:r>
      <w:proofErr w:type="spellStart"/>
      <w:r w:rsidRPr="007124D8">
        <w:rPr>
          <w:rFonts w:ascii="Times New Roman" w:hAnsi="Times New Roman" w:cs="Times New Roman"/>
          <w:sz w:val="24"/>
          <w:szCs w:val="24"/>
        </w:rPr>
        <w:t>havaria</w:t>
      </w:r>
      <w:proofErr w:type="spellEnd"/>
      <w:r w:rsidRPr="007124D8">
        <w:rPr>
          <w:rFonts w:ascii="Times New Roman" w:hAnsi="Times New Roman" w:cs="Times New Roman"/>
          <w:sz w:val="24"/>
          <w:szCs w:val="24"/>
        </w:rPr>
        <w:t xml:space="preserve"> jellegű beruházás elvégzése válik szükségessé, mely nem szerepel a beruházások előzetes engedélyezéséről szóló, valamennyi adott évi beruházást tartalmazó szerződésben, úgy a társaság a beruházás megkezdése előtt, külön, egyedi előzetes engedélyt köteles kérni az MNV </w:t>
      </w:r>
      <w:proofErr w:type="spellStart"/>
      <w:r w:rsidRPr="007124D8">
        <w:rPr>
          <w:rFonts w:ascii="Times New Roman" w:hAnsi="Times New Roman" w:cs="Times New Roman"/>
          <w:sz w:val="24"/>
          <w:szCs w:val="24"/>
        </w:rPr>
        <w:t>Zrt.-től</w:t>
      </w:r>
      <w:proofErr w:type="spellEnd"/>
      <w:r w:rsidRPr="007124D8">
        <w:rPr>
          <w:rFonts w:ascii="Times New Roman" w:hAnsi="Times New Roman" w:cs="Times New Roman"/>
          <w:sz w:val="24"/>
          <w:szCs w:val="24"/>
        </w:rPr>
        <w:t>.</w:t>
      </w:r>
    </w:p>
    <w:p w:rsidR="007124D8" w:rsidRP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Szintén külön engedélyt köteles kérni a víziközmű-szolgáltató társaság, ha a beruházások előzetes engedélyezéséről szóló szerződésben szereplő beruházás a szerződésben meghatározott 30 % mértékű költségnövekedéssel járna. </w:t>
      </w:r>
      <w:proofErr w:type="gramStart"/>
      <w:r w:rsidRPr="007124D8">
        <w:rPr>
          <w:rFonts w:ascii="Times New Roman" w:hAnsi="Times New Roman" w:cs="Times New Roman"/>
          <w:sz w:val="24"/>
          <w:szCs w:val="24"/>
        </w:rPr>
        <w:t>Ebben</w:t>
      </w:r>
      <w:proofErr w:type="gramEnd"/>
      <w:r w:rsidRPr="007124D8">
        <w:rPr>
          <w:rFonts w:ascii="Times New Roman" w:hAnsi="Times New Roman" w:cs="Times New Roman"/>
          <w:sz w:val="24"/>
          <w:szCs w:val="24"/>
        </w:rPr>
        <w:t xml:space="preserve"> ez esetben a külön engedély iránti kérelmét a társaság a beruházás megkezdése előtt, vagy amennyiben a költségnövekedésről a beruházás megvalósítása során szerez tudomást, a tudomásszerzést követően, haladéktalanul köteles benyújtani az MNV Zrt. részére.</w:t>
      </w:r>
    </w:p>
    <w:p w:rsidR="007124D8" w:rsidRP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>Az időközben szükségessé váló beruházások, valamint a 30 % mértékű költségnövekedéssel járó beruházások engedélyezése nem szerződéssel, hanem külön egyedi engedély megadása útján történik. A 25 millió forint feletti megtérítési igénnyel érintett beruházások esetén, a szükséges miniszteri hozzájárulás beszerzése iránt az MNV Zrt. az egyedi engedély megadásáról szóló döntésétől számított 8 napon belül intézkedik. Az engedély víziközmű-szolgáltató társaság részére történő kiadására a miniszteri jóváhagyás MNV Zrt. általi átvételét k</w:t>
      </w:r>
      <w:r>
        <w:rPr>
          <w:rFonts w:ascii="Times New Roman" w:hAnsi="Times New Roman" w:cs="Times New Roman"/>
          <w:sz w:val="24"/>
          <w:szCs w:val="24"/>
        </w:rPr>
        <w:t>övető 8 napon belül kerül sor.</w:t>
      </w:r>
    </w:p>
    <w:p w:rsidR="007124D8" w:rsidRPr="007124D8" w:rsidRDefault="007124D8" w:rsidP="00712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Pr="007124D8" w:rsidRDefault="007124D8" w:rsidP="007124D8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D8">
        <w:rPr>
          <w:rFonts w:ascii="Times New Roman" w:hAnsi="Times New Roman" w:cs="Times New Roman"/>
          <w:sz w:val="24"/>
          <w:szCs w:val="24"/>
        </w:rPr>
        <w:t xml:space="preserve">Amennyiben a víziközmű-szolgáltató társaság a beruházás megkezdése előtt nem szerzi be az MNV Zrt. előzetes engedélyét, úgy a Magyar Állammal, illetve az MNV </w:t>
      </w:r>
      <w:proofErr w:type="spellStart"/>
      <w:r w:rsidRPr="007124D8">
        <w:rPr>
          <w:rFonts w:ascii="Times New Roman" w:hAnsi="Times New Roman" w:cs="Times New Roman"/>
          <w:sz w:val="24"/>
          <w:szCs w:val="24"/>
        </w:rPr>
        <w:t>Zrt.-vel</w:t>
      </w:r>
      <w:proofErr w:type="spellEnd"/>
      <w:r w:rsidRPr="007124D8">
        <w:rPr>
          <w:rFonts w:ascii="Times New Roman" w:hAnsi="Times New Roman" w:cs="Times New Roman"/>
          <w:sz w:val="24"/>
          <w:szCs w:val="24"/>
        </w:rPr>
        <w:t xml:space="preserve"> szemben megtérítési igényt nem támaszthat, kivéve az olyan előre nem látható, azonnali beavatkozást igénylő eseteket, ahol azonnali beavatkozás (beruházás) elmaradása közvetlenül fenyegető kár előidézésével járhat. A vagyonkezelő ezen beruházásokról haladéktalanul köteles az MNV </w:t>
      </w:r>
      <w:proofErr w:type="spellStart"/>
      <w:r w:rsidRPr="007124D8">
        <w:rPr>
          <w:rFonts w:ascii="Times New Roman" w:hAnsi="Times New Roman" w:cs="Times New Roman"/>
          <w:sz w:val="24"/>
          <w:szCs w:val="24"/>
        </w:rPr>
        <w:t>Zrt.-t</w:t>
      </w:r>
      <w:proofErr w:type="spellEnd"/>
      <w:r w:rsidRPr="007124D8">
        <w:rPr>
          <w:rFonts w:ascii="Times New Roman" w:hAnsi="Times New Roman" w:cs="Times New Roman"/>
          <w:sz w:val="24"/>
          <w:szCs w:val="24"/>
        </w:rPr>
        <w:t xml:space="preserve"> tájékoztatni.</w:t>
      </w:r>
    </w:p>
    <w:p w:rsidR="007124D8" w:rsidRDefault="007124D8" w:rsidP="007124D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4D8" w:rsidRDefault="007124D8" w:rsidP="007124D8">
      <w:pPr>
        <w:pStyle w:val="Listaszerbekezds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497153530"/>
      <w:bookmarkStart w:id="14" w:name="_Toc495563977"/>
      <w:bookmarkStart w:id="15" w:name="_Toc497833786"/>
      <w:r w:rsidRPr="007124D8">
        <w:rPr>
          <w:rFonts w:ascii="Times New Roman" w:hAnsi="Times New Roman" w:cs="Times New Roman"/>
          <w:b/>
          <w:sz w:val="28"/>
          <w:szCs w:val="28"/>
        </w:rPr>
        <w:t>Beruházások elszámolása</w:t>
      </w:r>
      <w:bookmarkEnd w:id="13"/>
      <w:bookmarkEnd w:id="14"/>
      <w:bookmarkEnd w:id="15"/>
    </w:p>
    <w:p w:rsidR="00FB40E6" w:rsidRDefault="00FB40E6" w:rsidP="00FB40E6">
      <w:pPr>
        <w:pStyle w:val="Listaszerbekezds"/>
        <w:spacing w:after="0" w:line="240" w:lineRule="auto"/>
        <w:ind w:left="108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40E6" w:rsidRDefault="00FB40E6" w:rsidP="009D2357">
      <w:pPr>
        <w:pStyle w:val="Listaszerbekezds"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97833787"/>
      <w:r w:rsidRPr="00FB40E6">
        <w:rPr>
          <w:rFonts w:ascii="Times New Roman" w:hAnsi="Times New Roman" w:cs="Times New Roman"/>
          <w:b/>
          <w:sz w:val="24"/>
          <w:szCs w:val="24"/>
        </w:rPr>
        <w:t>Általános eljárásrend</w:t>
      </w:r>
      <w:bookmarkEnd w:id="16"/>
    </w:p>
    <w:p w:rsidR="00FB40E6" w:rsidRPr="00FB40E6" w:rsidRDefault="00FB40E6" w:rsidP="00FB40E6">
      <w:pPr>
        <w:pStyle w:val="Listaszerbekezds"/>
        <w:spacing w:after="0" w:line="240" w:lineRule="auto"/>
        <w:ind w:left="14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elszámolására vonatkozó eljárás minden esetben a vagyonkezelő erre irányuló kifejezett írásbeli kérelmére indul, amely </w:t>
      </w:r>
      <w:r w:rsidRPr="007772AA">
        <w:rPr>
          <w:rFonts w:ascii="Times New Roman" w:hAnsi="Times New Roman" w:cs="Times New Roman"/>
          <w:sz w:val="24"/>
          <w:szCs w:val="24"/>
        </w:rPr>
        <w:t xml:space="preserve">kérelemnek a </w:t>
      </w:r>
      <w:r w:rsidR="007772AA" w:rsidRPr="007772AA">
        <w:rPr>
          <w:rFonts w:ascii="Times New Roman" w:hAnsi="Times New Roman" w:cs="Times New Roman"/>
          <w:sz w:val="24"/>
          <w:szCs w:val="24"/>
        </w:rPr>
        <w:t>III.</w:t>
      </w:r>
      <w:proofErr w:type="gramStart"/>
      <w:r w:rsidR="007772AA" w:rsidRPr="007772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772AA" w:rsidRPr="007772AA">
        <w:rPr>
          <w:rFonts w:ascii="Times New Roman" w:hAnsi="Times New Roman" w:cs="Times New Roman"/>
          <w:sz w:val="24"/>
          <w:szCs w:val="24"/>
        </w:rPr>
        <w:t>) 5. pontban rés</w:t>
      </w:r>
      <w:r w:rsidRPr="007772AA">
        <w:rPr>
          <w:rFonts w:ascii="Times New Roman" w:hAnsi="Times New Roman" w:cs="Times New Roman"/>
          <w:sz w:val="24"/>
          <w:szCs w:val="24"/>
        </w:rPr>
        <w:t>zletez</w:t>
      </w:r>
      <w:r w:rsidR="007772AA" w:rsidRPr="007772AA">
        <w:rPr>
          <w:rFonts w:ascii="Times New Roman" w:hAnsi="Times New Roman" w:cs="Times New Roman"/>
          <w:sz w:val="24"/>
          <w:szCs w:val="24"/>
        </w:rPr>
        <w:t>ett</w:t>
      </w:r>
      <w:r w:rsidRPr="007772AA">
        <w:rPr>
          <w:rFonts w:ascii="Times New Roman" w:hAnsi="Times New Roman" w:cs="Times New Roman"/>
          <w:sz w:val="24"/>
          <w:szCs w:val="24"/>
        </w:rPr>
        <w:t xml:space="preserve"> dokumentumokon felül tartalmaznia kell a v</w:t>
      </w:r>
      <w:r>
        <w:rPr>
          <w:rFonts w:ascii="Times New Roman" w:hAnsi="Times New Roman" w:cs="Times New Roman"/>
          <w:sz w:val="24"/>
          <w:szCs w:val="24"/>
        </w:rPr>
        <w:t xml:space="preserve">agyonkezelőnek a beruházás megtérítésének módjára vonatkozó javaslatát is. Az elszámolást abban az esetben is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szükséges kezdeményezni, ha a vagyonkezelőnek a beruházással kapcsolatban nincs, illetve nem is lehet megtérítési igénye (pl. a vagyonkezelési szerződés kizárta a megtérítés lehetőségét, csak külső forrást használt a vagyonkezelő, a visszapótlási kötelezettséget nem haladja meg a saját forrás, stb.) az elvégzett beruházás számviteli és vagyonnyilvántartási rendezése érdekében. </w:t>
      </w:r>
    </w:p>
    <w:p w:rsidR="00FB40E6" w:rsidRDefault="00FB40E6" w:rsidP="00FB40E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vagyonkezelő legkorábban a beruházás aktiválásával érintett tárgynegyedévet követően, de legkésőbb lehetőség szerint az aktiválással érintett üzleti évet követően, az üzleti évet követő második hónap 15. napjáig nyújthatja be az elszámolásra vonatkozó kérelmét.</w:t>
      </w:r>
    </w:p>
    <w:p w:rsidR="00FB40E6" w:rsidRDefault="00FB40E6" w:rsidP="00FB40E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vagyonkezelő a beruházás elszámolását abban az esetben kérelmezheti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Zrt-től</w:t>
      </w:r>
      <w:proofErr w:type="spellEnd"/>
      <w:r>
        <w:rPr>
          <w:rFonts w:ascii="Times New Roman" w:hAnsi="Times New Roman" w:cs="Times New Roman"/>
          <w:sz w:val="24"/>
          <w:szCs w:val="24"/>
        </w:rPr>
        <w:t>, ha az adott beruházás befejezettnek tekinthető a III.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2. pont szerinti időszakban. Abban az esetben, ha a vagyonkezelő több olyan beruházást hajt végre, amelyek egymással összefüggőnek tekinthetők, és/vagy az adott beruházási szakaszokat a vagyonkezelő önállóan – a teljes beruházás befejezését megelőzően – aktiválja,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csak akkor köteles az adott III.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2. pont szerinti időszakra elszámolni, ha a teljes beruházás befejezettnek tekinthető. </w:t>
      </w:r>
    </w:p>
    <w:p w:rsidR="00FB40E6" w:rsidRDefault="00FB40E6" w:rsidP="00FB40E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vagyonkezelő az adott tárgynegyedévben nem hajtott végre a jelen III. fejezet szerinti, befejezett beruházást, arról az MNV </w:t>
      </w:r>
      <w:proofErr w:type="spellStart"/>
      <w:r>
        <w:rPr>
          <w:rFonts w:ascii="Times New Roman" w:hAnsi="Times New Roman" w:cs="Times New Roman"/>
          <w:sz w:val="24"/>
          <w:szCs w:val="24"/>
        </w:rPr>
        <w:t>Zrt-t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kell tájékoztatnia. </w:t>
      </w:r>
    </w:p>
    <w:p w:rsidR="00FB40E6" w:rsidRDefault="00FB40E6" w:rsidP="00FB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 elszámolása érdekében a kérelemhez az alábbi dokumentumok csatolása szükséges:</w:t>
      </w:r>
    </w:p>
    <w:p w:rsidR="00FB40E6" w:rsidRDefault="00FB40E6" w:rsidP="00FB40E6">
      <w:pPr>
        <w:pStyle w:val="Listaszerbekezds"/>
        <w:ind w:hanging="720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1"/>
          <w:numId w:val="1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vagyonkezelő nyilatkozata a beruházása előzetes engedély megadásáról, ennek keretében vagy hivatkozás a kiadott tulajdonosi engedély iktatószámára és keltére, vagy a tulajdonosi engedély másolatának megküldése. Amennyiben előzetes engedély nem áll rendelkezésre, úgy a nyilatkozatot annak elmulasztása okáról.</w:t>
      </w:r>
    </w:p>
    <w:p w:rsidR="00FB40E6" w:rsidRDefault="00FB40E6" w:rsidP="00FB40E6">
      <w:pPr>
        <w:pStyle w:val="Listaszerbekezds"/>
        <w:numPr>
          <w:ilvl w:val="1"/>
          <w:numId w:val="17"/>
        </w:numPr>
        <w:spacing w:after="0" w:line="240" w:lineRule="auto"/>
        <w:ind w:left="1416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utasítás 2. sz. mellékletét képező elszámolási megállapodás-mintának mellékletét képező, a vagyonkezelő által kitöltött és cégszerűen aláírt alábbi kimutatások példányai: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kimutatás az állami vagyon változásáról,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elszámolással érintett időszakban aktiválásra került, eszközök tételes listája a vagyonkezelt eszközökhöz rendelve (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táblázatban eszköz értékkel, amely alkalmas a K</w:t>
      </w:r>
      <w:r w:rsidR="003F5440">
        <w:rPr>
          <w:rFonts w:ascii="Times New Roman" w:hAnsi="Times New Roman" w:cs="Times New Roman"/>
          <w:sz w:val="24"/>
          <w:szCs w:val="24"/>
        </w:rPr>
        <w:t>incstári Vagyonkataszteri, avagy rövidítve K</w:t>
      </w:r>
      <w:r>
        <w:rPr>
          <w:rFonts w:ascii="Times New Roman" w:hAnsi="Times New Roman" w:cs="Times New Roman"/>
          <w:sz w:val="24"/>
          <w:szCs w:val="24"/>
        </w:rPr>
        <w:t>VK rendszerrel történő összevetésre),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kimutatás a beruházások forrásának összetételéről,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beruházásokra vonatkozó kimutatás, amely tartalmazza a vagyonkezelésben lévő eszközökkel kapcsolatosan a </w:t>
      </w:r>
      <w:proofErr w:type="gramStart"/>
      <w:r>
        <w:rPr>
          <w:rFonts w:ascii="Times New Roman" w:hAnsi="Times New Roman" w:cs="Times New Roman"/>
          <w:sz w:val="24"/>
          <w:szCs w:val="24"/>
        </w:rPr>
        <w:t>tárgyidőszakban folyamatban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lévő beruházások nyitó és záró értékét, továbbá a növekedéseket és a csökkenéseket. A növekedéseket főbb jellemzők alapján pl. jogcímenként, típusonként, projektenként kell bemutatni. A csökkenéseket részletezni szükséges a szerint, hogy aktiválás, illetve egyéb ok miatt következett be. A csökkenések e két csoportba sorolását követően tételes kimutatás szükséges a beruházásokról azok jellemzői alapján </w:t>
      </w:r>
      <w:r>
        <w:rPr>
          <w:rFonts w:ascii="Times New Roman" w:hAnsi="Times New Roman" w:cs="Times New Roman"/>
          <w:i/>
          <w:sz w:val="24"/>
          <w:szCs w:val="24"/>
        </w:rPr>
        <w:t>pl. vízóra beszerzés, vasúti pályaszakasz felújítás, adott, vagyonkezelésben lévő épület felújítása, új építmény létrehozása, stb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esetben független könyvvizsgálói nyilatkozat az alábbiakról: </w:t>
      </w:r>
    </w:p>
    <w:p w:rsidR="00FB40E6" w:rsidRDefault="00FB40E6" w:rsidP="00FB40E6">
      <w:pPr>
        <w:pStyle w:val="Listaszerbekezds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benyújtott elszámolás és az abban foglalt tételek megfelelnek a mindenkor hatályos számviteli törvény szerinti beruházásként (felújításként) történő elszámolás feltételeinek, bizonylatokkal alátámasztottak, megfelelnek a valódiság elvének;  </w:t>
      </w:r>
    </w:p>
    <w:p w:rsidR="00FB40E6" w:rsidRDefault="00FB40E6" w:rsidP="00FB40E6">
      <w:pPr>
        <w:pStyle w:val="Listaszerbekezds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 értékét biztosító források </w:t>
      </w:r>
      <w:r>
        <w:rPr>
          <w:rFonts w:ascii="Times New Roman" w:hAnsi="Times New Roman" w:cs="Times New Roman"/>
          <w:sz w:val="24"/>
        </w:rPr>
        <w:t>megosztása a beruházások forrásának összetételéről szóló kimutatásban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megfelel a vonatkozó előírásoknak (Vhr.18. § (1) </w:t>
      </w:r>
      <w:proofErr w:type="spellStart"/>
      <w:r>
        <w:rPr>
          <w:rFonts w:ascii="Times New Roman" w:hAnsi="Times New Roman" w:cs="Times New Roman"/>
          <w:sz w:val="24"/>
        </w:rPr>
        <w:t>bek</w:t>
      </w:r>
      <w:proofErr w:type="spellEnd"/>
      <w:r>
        <w:rPr>
          <w:rFonts w:ascii="Times New Roman" w:hAnsi="Times New Roman" w:cs="Times New Roman"/>
          <w:sz w:val="24"/>
        </w:rPr>
        <w:t xml:space="preserve">. és Vhr. 1. § (7) </w:t>
      </w:r>
      <w:proofErr w:type="spellStart"/>
      <w:r>
        <w:rPr>
          <w:rFonts w:ascii="Times New Roman" w:hAnsi="Times New Roman" w:cs="Times New Roman"/>
          <w:sz w:val="24"/>
        </w:rPr>
        <w:t>bek</w:t>
      </w:r>
      <w:proofErr w:type="spellEnd"/>
      <w:r>
        <w:rPr>
          <w:rFonts w:ascii="Times New Roman" w:hAnsi="Times New Roman" w:cs="Times New Roman"/>
          <w:sz w:val="24"/>
        </w:rPr>
        <w:t>. k) pont)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a vagyonkezelő Áfa-alanyiságára vonatkozóan, illetve arra vonatkozóan, hogy a Vhr. 18. § (3b) pontja szerint a megtéríttetni, beszámítani kívánt érték az Áfa-törvény előírásai alapján a fordított áfa hatálya alá tartozik-e, vagy sem, és ha igen, akkor milyen összegben,</w:t>
      </w:r>
    </w:p>
    <w:p w:rsidR="00FB40E6" w:rsidRDefault="00FB40E6" w:rsidP="00FB40E6">
      <w:pPr>
        <w:pStyle w:val="Listaszerbekezds"/>
        <w:numPr>
          <w:ilvl w:val="3"/>
          <w:numId w:val="17"/>
        </w:numPr>
        <w:spacing w:after="0" w:line="240" w:lineRule="auto"/>
        <w:ind w:left="1843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közfeladat ellátásra vonatkozó nyilatkozat és az ezt alátámasztó dokumentum.</w:t>
      </w:r>
    </w:p>
    <w:p w:rsidR="00FB40E6" w:rsidRDefault="00FB40E6" w:rsidP="00FB40E6">
      <w:pPr>
        <w:pStyle w:val="Listaszerbekezds"/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utasítás 2. sz. mellékletét képező elszámolási megállapodás mintától az adott elszámolás speciális jellegére tekintettel, el lehet térni.</w:t>
      </w:r>
    </w:p>
    <w:p w:rsidR="00FB40E6" w:rsidRDefault="00FB40E6" w:rsidP="00FB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elszámolás jellegére</w:t>
      </w:r>
      <w:r w:rsidR="003F5440">
        <w:rPr>
          <w:rFonts w:ascii="Times New Roman" w:hAnsi="Times New Roman" w:cs="Times New Roman"/>
          <w:sz w:val="24"/>
          <w:szCs w:val="24"/>
        </w:rPr>
        <w:t xml:space="preserve"> tekintettel, amennyiben azt az adott elszámolás körülményei indokolják esetben </w:t>
      </w:r>
      <w:r>
        <w:rPr>
          <w:rFonts w:ascii="Times New Roman" w:hAnsi="Times New Roman" w:cs="Times New Roman"/>
          <w:sz w:val="24"/>
          <w:szCs w:val="24"/>
        </w:rPr>
        <w:t xml:space="preserve">az alábbi dokumentumok csatolását is kérheti az </w:t>
      </w:r>
      <w:r w:rsidR="003F5440">
        <w:rPr>
          <w:rFonts w:ascii="Times New Roman" w:hAnsi="Times New Roman" w:cs="Times New Roman"/>
          <w:sz w:val="24"/>
          <w:szCs w:val="24"/>
        </w:rPr>
        <w:t>MNV Zrt</w:t>
      </w:r>
      <w:proofErr w:type="gramStart"/>
      <w:r w:rsidR="003F5440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FB40E6" w:rsidRDefault="00FB40E6" w:rsidP="00FB4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Default="00FB40E6" w:rsidP="00FB40E6">
      <w:pPr>
        <w:pStyle w:val="Listaszerbekezds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aktiválási jegyzőkönyv, </w:t>
      </w:r>
    </w:p>
    <w:p w:rsidR="00FB40E6" w:rsidRDefault="00FB40E6" w:rsidP="00FB40E6">
      <w:pPr>
        <w:pStyle w:val="Listaszerbekezds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 műszaki átadás-átvétel jegyzőkönyve;</w:t>
      </w:r>
    </w:p>
    <w:p w:rsidR="00FB40E6" w:rsidRDefault="00FB40E6" w:rsidP="00FB40E6">
      <w:pPr>
        <w:pStyle w:val="Listaszerbekezds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beruházások teljes körű műszaki megvalósulását igazoló műszaki ellenőri (és projektmenedzseri nyilatkozat, amennyiben bevonásra került a beruházás kapcsán);</w:t>
      </w:r>
    </w:p>
    <w:p w:rsidR="00FB40E6" w:rsidRDefault="00FB40E6" w:rsidP="00FB40E6">
      <w:pPr>
        <w:pStyle w:val="Listaszerbekezds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tételes árazott költségvetés;</w:t>
      </w:r>
    </w:p>
    <w:p w:rsidR="00FB40E6" w:rsidRDefault="00FB40E6" w:rsidP="00FB40E6">
      <w:pPr>
        <w:pStyle w:val="Listaszerbekezds"/>
        <w:numPr>
          <w:ilvl w:val="0"/>
          <w:numId w:val="1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összefoglaló kimutatás a végrehajtott beruházást alátámasztó bizonylatokról (tételenként/számlánként).</w:t>
      </w:r>
    </w:p>
    <w:p w:rsidR="00FB40E6" w:rsidRDefault="00FB40E6" w:rsidP="00FB4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40E6" w:rsidRPr="003F5440" w:rsidRDefault="00FB40E6" w:rsidP="009D2357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440">
        <w:rPr>
          <w:rFonts w:ascii="Times New Roman" w:hAnsi="Times New Roman" w:cs="Times New Roman"/>
          <w:sz w:val="24"/>
          <w:szCs w:val="24"/>
        </w:rPr>
        <w:t xml:space="preserve">A beérkezett kérelmet az </w:t>
      </w:r>
      <w:r w:rsidR="003F5440" w:rsidRPr="003F5440">
        <w:rPr>
          <w:rFonts w:ascii="Times New Roman" w:hAnsi="Times New Roman" w:cs="Times New Roman"/>
          <w:sz w:val="24"/>
          <w:szCs w:val="24"/>
        </w:rPr>
        <w:t>MNV Zrt.</w:t>
      </w:r>
      <w:r w:rsidRPr="003F5440">
        <w:rPr>
          <w:rFonts w:ascii="Times New Roman" w:hAnsi="Times New Roman" w:cs="Times New Roman"/>
          <w:sz w:val="24"/>
          <w:szCs w:val="24"/>
        </w:rPr>
        <w:t xml:space="preserve"> megvizsgálja. Amennyiben hiánypótlás szükséges, úgy a kérelem beérkezésétől számított 10 munkanapon belül hiánypótlási felhívást küld ki a </w:t>
      </w:r>
      <w:r w:rsidR="003F5440" w:rsidRPr="003F5440">
        <w:rPr>
          <w:rFonts w:ascii="Times New Roman" w:hAnsi="Times New Roman" w:cs="Times New Roman"/>
          <w:sz w:val="24"/>
          <w:szCs w:val="24"/>
        </w:rPr>
        <w:t>vagyonkezelő</w:t>
      </w:r>
      <w:r w:rsidRPr="003F5440">
        <w:rPr>
          <w:rFonts w:ascii="Times New Roman" w:hAnsi="Times New Roman" w:cs="Times New Roman"/>
          <w:sz w:val="24"/>
          <w:szCs w:val="24"/>
        </w:rPr>
        <w:t xml:space="preserve"> részére.</w:t>
      </w:r>
    </w:p>
    <w:p w:rsidR="003F5440" w:rsidRPr="003F5440" w:rsidRDefault="003F5440" w:rsidP="003F5440">
      <w:pPr>
        <w:pStyle w:val="Listaszerbekezds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F5440" w:rsidRDefault="003F5440" w:rsidP="003F544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rendelkezésre álló dokumentumok alapján az állapítható meg, hogy az elszámolás akadályba ütközik, az MNV Zrt. a vagyonkezelőt </w:t>
      </w:r>
      <w:proofErr w:type="gramStart"/>
      <w:r>
        <w:rPr>
          <w:rFonts w:ascii="Times New Roman" w:hAnsi="Times New Roman" w:cs="Times New Roman"/>
          <w:sz w:val="24"/>
          <w:szCs w:val="24"/>
        </w:rPr>
        <w:t>tájékoztatja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AF">
        <w:rPr>
          <w:rFonts w:ascii="Times New Roman" w:hAnsi="Times New Roman" w:cs="Times New Roman"/>
          <w:sz w:val="24"/>
          <w:szCs w:val="24"/>
        </w:rPr>
        <w:t>majd</w:t>
      </w:r>
      <w:r>
        <w:rPr>
          <w:rFonts w:ascii="Times New Roman" w:hAnsi="Times New Roman" w:cs="Times New Roman"/>
          <w:sz w:val="24"/>
          <w:szCs w:val="24"/>
        </w:rPr>
        <w:t xml:space="preserve"> lefolytatja a szükséges egyeztetéseket </w:t>
      </w:r>
      <w:r w:rsidR="000C24AF">
        <w:rPr>
          <w:rFonts w:ascii="Times New Roman" w:hAnsi="Times New Roman" w:cs="Times New Roman"/>
          <w:sz w:val="24"/>
          <w:szCs w:val="24"/>
        </w:rPr>
        <w:t>annak</w:t>
      </w:r>
      <w:r>
        <w:rPr>
          <w:rFonts w:ascii="Times New Roman" w:hAnsi="Times New Roman" w:cs="Times New Roman"/>
          <w:sz w:val="24"/>
          <w:szCs w:val="24"/>
        </w:rPr>
        <w:t xml:space="preserve"> elhárítására.</w:t>
      </w:r>
    </w:p>
    <w:p w:rsidR="00D40BF5" w:rsidRPr="00D40BF5" w:rsidRDefault="00D40BF5" w:rsidP="00D40BF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40BF5" w:rsidRDefault="00D40BF5" w:rsidP="003F5440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az elszámolásnak nincs akadálya és minden szükséges dokumentum,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 rendelkezésre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áll, az MNV Zrt. az elszámolásról formális döntést hoz, és annak meghozatalát követő 5 napon belül értesíti a vagyonkezelőt a döntés tartalmáról.</w:t>
      </w:r>
    </w:p>
    <w:p w:rsidR="005945E5" w:rsidRPr="005945E5" w:rsidRDefault="005945E5" w:rsidP="005945E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945E5" w:rsidRPr="005945E5" w:rsidRDefault="005945E5" w:rsidP="009D2357">
      <w:pPr>
        <w:pStyle w:val="Listaszerbekezds"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_Toc497833788"/>
      <w:r w:rsidRPr="005945E5">
        <w:rPr>
          <w:rFonts w:ascii="Times New Roman" w:hAnsi="Times New Roman" w:cs="Times New Roman"/>
          <w:b/>
          <w:sz w:val="24"/>
          <w:szCs w:val="24"/>
        </w:rPr>
        <w:t>Víziközmű-szolgáltató társaságok beruházásainak elszámolása</w:t>
      </w:r>
      <w:bookmarkEnd w:id="17"/>
    </w:p>
    <w:p w:rsidR="003F5440" w:rsidRPr="003F5440" w:rsidRDefault="003F5440" w:rsidP="003F5440">
      <w:pPr>
        <w:pStyle w:val="Listaszerbekezds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24D8" w:rsidRPr="00FB40E6" w:rsidRDefault="007124D8" w:rsidP="007124D8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5945E5" w:rsidRDefault="005945E5" w:rsidP="005945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E5">
        <w:rPr>
          <w:rFonts w:ascii="Times New Roman" w:hAnsi="Times New Roman" w:cs="Times New Roman"/>
          <w:sz w:val="24"/>
          <w:szCs w:val="24"/>
        </w:rPr>
        <w:t>A víziközmű-szolgáltató társaságok által, a tárgyévben aktivált valamennyi beruházás elszámolására évente egy alkalommal, a vagyonkezelő erre irányuló kifejezett, a tárgyévet követő év január 31. napjáig az MNV Zrt. Vagyonkezelők Vagyongazdálkodási Igazgatósága részére benyújtott írásbeli kérelmére kerül sor.</w:t>
      </w:r>
    </w:p>
    <w:p w:rsidR="005945E5" w:rsidRDefault="005945E5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5945E5" w:rsidRDefault="005945E5" w:rsidP="005945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E5">
        <w:rPr>
          <w:rFonts w:ascii="Times New Roman" w:hAnsi="Times New Roman" w:cs="Times New Roman"/>
          <w:sz w:val="24"/>
          <w:szCs w:val="24"/>
        </w:rPr>
        <w:lastRenderedPageBreak/>
        <w:t xml:space="preserve">A víziközmű-szolgáltató társaság a beruházás elszámolását abban az esetben kérelmezheti a tárgyévben az MNV </w:t>
      </w:r>
      <w:proofErr w:type="spellStart"/>
      <w:r w:rsidRPr="005945E5">
        <w:rPr>
          <w:rFonts w:ascii="Times New Roman" w:hAnsi="Times New Roman" w:cs="Times New Roman"/>
          <w:sz w:val="24"/>
          <w:szCs w:val="24"/>
        </w:rPr>
        <w:t>Zrt.-től</w:t>
      </w:r>
      <w:proofErr w:type="spellEnd"/>
      <w:r w:rsidRPr="005945E5">
        <w:rPr>
          <w:rFonts w:ascii="Times New Roman" w:hAnsi="Times New Roman" w:cs="Times New Roman"/>
          <w:sz w:val="24"/>
          <w:szCs w:val="24"/>
        </w:rPr>
        <w:t xml:space="preserve">, valamint az MNV Zrt. csak abban az esetben köteles a tárgyévben az elszámolásra, ha a teljes beruházás befejezettnek tekinthető. (Amennyiben a vagyonkezelő az adott tárgyévben nem hajtott végre befejezett beruházást, arról az MNV </w:t>
      </w:r>
      <w:proofErr w:type="spellStart"/>
      <w:r w:rsidRPr="005945E5">
        <w:rPr>
          <w:rFonts w:ascii="Times New Roman" w:hAnsi="Times New Roman" w:cs="Times New Roman"/>
          <w:sz w:val="24"/>
          <w:szCs w:val="24"/>
        </w:rPr>
        <w:t>Zrt.-t</w:t>
      </w:r>
      <w:proofErr w:type="spellEnd"/>
      <w:r w:rsidRPr="005945E5">
        <w:rPr>
          <w:rFonts w:ascii="Times New Roman" w:hAnsi="Times New Roman" w:cs="Times New Roman"/>
          <w:sz w:val="24"/>
          <w:szCs w:val="24"/>
        </w:rPr>
        <w:t xml:space="preserve"> nem kell tájékoztatnia.)</w:t>
      </w:r>
    </w:p>
    <w:p w:rsidR="005945E5" w:rsidRDefault="005945E5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5945E5" w:rsidRDefault="005945E5" w:rsidP="005945E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5E5">
        <w:rPr>
          <w:rFonts w:ascii="Times New Roman" w:hAnsi="Times New Roman" w:cs="Times New Roman"/>
          <w:sz w:val="24"/>
          <w:szCs w:val="24"/>
          <w:u w:val="single"/>
        </w:rPr>
        <w:t>A kérelemnek tartalmaznia kell:</w:t>
      </w:r>
    </w:p>
    <w:p w:rsidR="005945E5" w:rsidRDefault="005945E5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990A84" w:rsidRDefault="00905E9D" w:rsidP="001473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jelen tájékoztató </w:t>
      </w:r>
      <w:r w:rsidR="005945E5" w:rsidRPr="00C973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5945E5" w:rsidRPr="00C973DD">
        <w:rPr>
          <w:rFonts w:ascii="Times New Roman" w:hAnsi="Times New Roman" w:cs="Times New Roman"/>
          <w:sz w:val="24"/>
          <w:szCs w:val="24"/>
        </w:rPr>
        <w:t xml:space="preserve">. sz. mellékletét képező elszámolási </w:t>
      </w:r>
      <w:proofErr w:type="gramStart"/>
      <w:r w:rsidR="005945E5" w:rsidRPr="00C973DD">
        <w:rPr>
          <w:rFonts w:ascii="Times New Roman" w:hAnsi="Times New Roman" w:cs="Times New Roman"/>
          <w:sz w:val="24"/>
          <w:szCs w:val="24"/>
        </w:rPr>
        <w:t>megállapodás-mintához  mellékelt</w:t>
      </w:r>
      <w:proofErr w:type="gramEnd"/>
      <w:r w:rsidR="005945E5" w:rsidRPr="00C973DD">
        <w:rPr>
          <w:rFonts w:ascii="Times New Roman" w:hAnsi="Times New Roman" w:cs="Times New Roman"/>
          <w:sz w:val="24"/>
          <w:szCs w:val="24"/>
        </w:rPr>
        <w:t>, a víziközmű-szolgáltató társaság által kitöltött és cégszerűen aláírt alábbi kimutatások példányait (A kimutatá</w:t>
      </w:r>
      <w:r>
        <w:rPr>
          <w:rFonts w:ascii="Times New Roman" w:hAnsi="Times New Roman" w:cs="Times New Roman"/>
          <w:sz w:val="24"/>
          <w:szCs w:val="24"/>
        </w:rPr>
        <w:t xml:space="preserve">sok mintái a jelen tájékoztató </w:t>
      </w:r>
      <w:r w:rsidR="005945E5" w:rsidRPr="00C973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5945E5" w:rsidRPr="00C973DD">
        <w:rPr>
          <w:rFonts w:ascii="Times New Roman" w:hAnsi="Times New Roman" w:cs="Times New Roman"/>
          <w:sz w:val="24"/>
          <w:szCs w:val="24"/>
        </w:rPr>
        <w:t>/1-6. sz. mellékleteit képezik):</w:t>
      </w:r>
    </w:p>
    <w:p w:rsidR="005945E5" w:rsidRPr="00990A84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0A84">
        <w:rPr>
          <w:rFonts w:ascii="Times New Roman" w:hAnsi="Times New Roman" w:cs="Times New Roman"/>
          <w:sz w:val="24"/>
          <w:szCs w:val="24"/>
        </w:rPr>
        <w:t>az állam</w:t>
      </w:r>
      <w:r>
        <w:rPr>
          <w:rFonts w:ascii="Times New Roman" w:hAnsi="Times New Roman" w:cs="Times New Roman"/>
          <w:sz w:val="24"/>
          <w:szCs w:val="24"/>
        </w:rPr>
        <w:t>i vagyon változásának kimutatását</w:t>
      </w:r>
      <w:r w:rsidRPr="00990A84">
        <w:rPr>
          <w:rFonts w:ascii="Times New Roman" w:hAnsi="Times New Roman" w:cs="Times New Roman"/>
          <w:sz w:val="24"/>
          <w:szCs w:val="24"/>
        </w:rPr>
        <w:t>,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amennyiben a beruházás az előzetes hozzájárulás kiadását követő 1 éven belül megtörtént, úgy a tárgyévben aktiválásra került, amennyiben 1 évnél hosszabb időintervallumot ölel fel az elszámolás, úgy a beruházással érintett években a</w:t>
      </w:r>
      <w:r>
        <w:rPr>
          <w:rFonts w:ascii="Times New Roman" w:hAnsi="Times New Roman" w:cs="Times New Roman"/>
          <w:sz w:val="24"/>
          <w:szCs w:val="24"/>
        </w:rPr>
        <w:t>ktivált eszközök tételes listáját</w:t>
      </w:r>
      <w:r w:rsidRPr="00450242">
        <w:rPr>
          <w:rFonts w:ascii="Times New Roman" w:hAnsi="Times New Roman" w:cs="Times New Roman"/>
          <w:sz w:val="24"/>
          <w:szCs w:val="24"/>
        </w:rPr>
        <w:t xml:space="preserve"> a vagyonkezelt eszközökhöz rendelve (</w:t>
      </w:r>
      <w:proofErr w:type="spellStart"/>
      <w:r w:rsidRPr="00450242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50242">
        <w:rPr>
          <w:rFonts w:ascii="Times New Roman" w:hAnsi="Times New Roman" w:cs="Times New Roman"/>
          <w:sz w:val="24"/>
          <w:szCs w:val="24"/>
        </w:rPr>
        <w:t xml:space="preserve"> táblázatban eszköz értékkel, amely alkalmas a KVK rendszerrel történő összevetésre),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a beruházások forrásának összetételére vonatkozó kimutatás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242">
        <w:rPr>
          <w:rFonts w:ascii="Times New Roman" w:hAnsi="Times New Roman" w:cs="Times New Roman"/>
          <w:sz w:val="24"/>
          <w:szCs w:val="24"/>
        </w:rPr>
        <w:t>,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beruházásokra vonatkozó kimutatás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50242">
        <w:rPr>
          <w:rFonts w:ascii="Times New Roman" w:hAnsi="Times New Roman" w:cs="Times New Roman"/>
          <w:sz w:val="24"/>
          <w:szCs w:val="24"/>
        </w:rPr>
        <w:t>: a víziközmű-szolgáltató társaság a tárgyévi beruházások elszámolása érdekében a tárgyévet követő év január 31. napjáig a tárgyévi beruházásokra vonatkozó kimutatást elkészíti és megküldi az MNV Zrt.</w:t>
      </w:r>
      <w:r>
        <w:rPr>
          <w:rFonts w:ascii="Times New Roman" w:hAnsi="Times New Roman" w:cs="Times New Roman"/>
          <w:sz w:val="24"/>
          <w:szCs w:val="24"/>
        </w:rPr>
        <w:t xml:space="preserve"> Vagyonkezelők Vagyongazdálkodási Igazgatósága</w:t>
      </w:r>
      <w:r w:rsidRPr="00450242">
        <w:rPr>
          <w:rFonts w:ascii="Times New Roman" w:hAnsi="Times New Roman" w:cs="Times New Roman"/>
          <w:sz w:val="24"/>
          <w:szCs w:val="24"/>
        </w:rPr>
        <w:t xml:space="preserve"> részére. A kimutatás tartalmazza a vagyonkezelésben lévő eszközökkel kapcsolatos beruházások nyitó és záró értékét, továbbá a növekedéseket és a csökkenéseket. A növekedéseket főbb jellemzők alapján pl. jogcímenként, típusonként, projektenként kell bemutatni. A csökkenéseket részletezni szükséges a szerint, hogy aktiválás, illetve egyéb ok miatt következett be. A csökkenések e két csoportba sorolását követően tételes kimutatás szükséges a beruházásokról azok jellemzői alapján </w:t>
      </w:r>
      <w:r w:rsidRPr="00450242">
        <w:rPr>
          <w:rFonts w:ascii="Times New Roman" w:hAnsi="Times New Roman" w:cs="Times New Roman"/>
          <w:i/>
          <w:sz w:val="24"/>
          <w:szCs w:val="24"/>
        </w:rPr>
        <w:t>pl. vízóra beszerzés, adott, vagyonkezelésben lévő épület felújítása, új építmény létrehozása, stb</w:t>
      </w:r>
      <w:r w:rsidRPr="00450242">
        <w:rPr>
          <w:rFonts w:ascii="Times New Roman" w:hAnsi="Times New Roman" w:cs="Times New Roman"/>
          <w:sz w:val="24"/>
          <w:szCs w:val="24"/>
        </w:rPr>
        <w:t>.,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független könyvvizsgálói nyilatkozat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450242">
        <w:rPr>
          <w:rFonts w:ascii="Times New Roman" w:hAnsi="Times New Roman" w:cs="Times New Roman"/>
          <w:sz w:val="24"/>
          <w:szCs w:val="24"/>
        </w:rPr>
        <w:t xml:space="preserve"> az alábbiakról: </w:t>
      </w:r>
    </w:p>
    <w:p w:rsidR="005945E5" w:rsidRPr="00B3253A" w:rsidRDefault="005945E5" w:rsidP="005945E5">
      <w:pPr>
        <w:pStyle w:val="Listaszerbekezds"/>
        <w:numPr>
          <w:ilvl w:val="0"/>
          <w:numId w:val="4"/>
        </w:numPr>
        <w:spacing w:after="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D696E">
        <w:rPr>
          <w:rFonts w:ascii="Times New Roman" w:hAnsi="Times New Roman" w:cs="Times New Roman"/>
          <w:sz w:val="24"/>
          <w:szCs w:val="24"/>
        </w:rPr>
        <w:t xml:space="preserve">a benyújtott elszámolás és az abban foglalt tételek megfelelnek a </w:t>
      </w:r>
      <w:r w:rsidRPr="00DA382E">
        <w:rPr>
          <w:rFonts w:ascii="Times New Roman" w:hAnsi="Times New Roman" w:cs="Times New Roman"/>
          <w:sz w:val="24"/>
          <w:szCs w:val="24"/>
        </w:rPr>
        <w:t xml:space="preserve">mindenkor hatályos számviteli törvény szerinti beruházásként </w:t>
      </w:r>
      <w:r w:rsidRPr="004D696E">
        <w:rPr>
          <w:rFonts w:ascii="Times New Roman" w:hAnsi="Times New Roman" w:cs="Times New Roman"/>
          <w:sz w:val="24"/>
          <w:szCs w:val="24"/>
        </w:rPr>
        <w:t xml:space="preserve">(felújításként) </w:t>
      </w:r>
      <w:r w:rsidRPr="00B3253A">
        <w:rPr>
          <w:rFonts w:ascii="Times New Roman" w:hAnsi="Times New Roman" w:cs="Times New Roman"/>
          <w:sz w:val="24"/>
          <w:szCs w:val="24"/>
        </w:rPr>
        <w:t xml:space="preserve">történő elszámolás feltételeinek, bizonylatokkal alátámasztottak, megfelelnek a valódiság elvének;  </w:t>
      </w:r>
    </w:p>
    <w:p w:rsidR="005945E5" w:rsidRPr="00B3253A" w:rsidRDefault="005945E5" w:rsidP="005945E5">
      <w:pPr>
        <w:pStyle w:val="Listaszerbekezds"/>
        <w:numPr>
          <w:ilvl w:val="0"/>
          <w:numId w:val="4"/>
        </w:numPr>
        <w:spacing w:after="0"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253A">
        <w:rPr>
          <w:rFonts w:ascii="Times New Roman" w:hAnsi="Times New Roman" w:cs="Times New Roman"/>
          <w:sz w:val="24"/>
          <w:szCs w:val="24"/>
        </w:rPr>
        <w:t>a beruházás értékét biztosító források az elszámolási megállapodás-minta mellékletét képező táblázat szerinti bontásban szerepelnek;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>a víziközmű-szolgáltató társaság hivatalos módon aláírt</w:t>
      </w:r>
      <w:r>
        <w:rPr>
          <w:rFonts w:ascii="Times New Roman" w:hAnsi="Times New Roman" w:cs="Times New Roman"/>
          <w:sz w:val="24"/>
          <w:szCs w:val="24"/>
        </w:rPr>
        <w:t xml:space="preserve"> teljességi nyilatkozatát,</w:t>
      </w:r>
      <w:r w:rsidRPr="0045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E5" w:rsidRPr="00450242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0242">
        <w:rPr>
          <w:rFonts w:ascii="Times New Roman" w:hAnsi="Times New Roman" w:cs="Times New Roman"/>
          <w:sz w:val="24"/>
          <w:szCs w:val="24"/>
        </w:rPr>
        <w:t>szakértői vizsgálati</w:t>
      </w:r>
      <w:r>
        <w:rPr>
          <w:rFonts w:ascii="Times New Roman" w:hAnsi="Times New Roman" w:cs="Times New Roman"/>
          <w:sz w:val="24"/>
          <w:szCs w:val="24"/>
        </w:rPr>
        <w:t xml:space="preserve"> jelentés vezetői összefoglalóját</w:t>
      </w:r>
      <w:r w:rsidRPr="00450242">
        <w:rPr>
          <w:rFonts w:ascii="Times New Roman" w:hAnsi="Times New Roman" w:cs="Times New Roman"/>
          <w:sz w:val="24"/>
          <w:szCs w:val="24"/>
        </w:rPr>
        <w:t>,</w:t>
      </w:r>
    </w:p>
    <w:p w:rsidR="005945E5" w:rsidRDefault="005945E5" w:rsidP="0014733F">
      <w:pPr>
        <w:pStyle w:val="Listaszerbekezds"/>
        <w:numPr>
          <w:ilvl w:val="3"/>
          <w:numId w:val="1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024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50242">
        <w:rPr>
          <w:rFonts w:ascii="Times New Roman" w:hAnsi="Times New Roman" w:cs="Times New Roman"/>
          <w:sz w:val="24"/>
          <w:szCs w:val="24"/>
        </w:rPr>
        <w:t>havaria</w:t>
      </w:r>
      <w:proofErr w:type="spellEnd"/>
      <w:r w:rsidRPr="00450242">
        <w:rPr>
          <w:rFonts w:ascii="Times New Roman" w:hAnsi="Times New Roman" w:cs="Times New Roman"/>
          <w:sz w:val="24"/>
          <w:szCs w:val="24"/>
        </w:rPr>
        <w:t xml:space="preserve"> jellegű beruházások tárgyévi összesített kimutatás</w:t>
      </w:r>
      <w:r>
        <w:rPr>
          <w:rFonts w:ascii="Times New Roman" w:hAnsi="Times New Roman" w:cs="Times New Roman"/>
          <w:sz w:val="24"/>
          <w:szCs w:val="24"/>
        </w:rPr>
        <w:t>át</w:t>
      </w:r>
      <w:r w:rsidR="0014733F">
        <w:rPr>
          <w:rFonts w:ascii="Times New Roman" w:hAnsi="Times New Roman" w:cs="Times New Roman"/>
          <w:sz w:val="24"/>
          <w:szCs w:val="24"/>
        </w:rPr>
        <w:t>,</w:t>
      </w:r>
    </w:p>
    <w:p w:rsidR="0014733F" w:rsidRPr="00450242" w:rsidRDefault="0014733F" w:rsidP="0014733F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450242" w:rsidRDefault="005945E5" w:rsidP="001473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b.) </w:t>
      </w:r>
      <w:r w:rsidRPr="00450242">
        <w:rPr>
          <w:rFonts w:ascii="Times New Roman" w:hAnsi="Times New Roman" w:cs="Times New Roman"/>
          <w:sz w:val="24"/>
          <w:szCs w:val="24"/>
        </w:rPr>
        <w:t xml:space="preserve">szakértői vizsgálati jelentést az elszámolási kérelmek, valamint az azokban foglalt megtérítési igény indokoltságáról, </w:t>
      </w:r>
    </w:p>
    <w:p w:rsidR="005945E5" w:rsidRPr="00450242" w:rsidRDefault="005945E5" w:rsidP="0014733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50242">
        <w:rPr>
          <w:rFonts w:ascii="Times New Roman" w:hAnsi="Times New Roman" w:cs="Times New Roman"/>
          <w:sz w:val="24"/>
          <w:szCs w:val="24"/>
        </w:rPr>
        <w:t>a kérelemmel érintett valamennyi beruházással kapcsolatos megtérítési igény összegére vonatkozó nyilatkozatot (összesítve, hogy mekkora összeg esik egyenes és mekkora összeg fordított ÁFA hatálya alá)</w:t>
      </w:r>
    </w:p>
    <w:p w:rsidR="005945E5" w:rsidRPr="00450242" w:rsidRDefault="005945E5" w:rsidP="001473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d.) </w:t>
      </w:r>
      <w:r w:rsidRPr="00450242">
        <w:rPr>
          <w:rFonts w:ascii="Times New Roman" w:hAnsi="Times New Roman" w:cs="Times New Roman"/>
          <w:sz w:val="24"/>
          <w:szCs w:val="24"/>
        </w:rPr>
        <w:t xml:space="preserve">ÁFA alanyiságra vonatkozó nyilatkozatot.  </w:t>
      </w:r>
    </w:p>
    <w:p w:rsidR="005945E5" w:rsidRPr="0014733F" w:rsidRDefault="005945E5" w:rsidP="0014733F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3F">
        <w:rPr>
          <w:rFonts w:ascii="Times New Roman" w:hAnsi="Times New Roman" w:cs="Times New Roman"/>
          <w:sz w:val="24"/>
          <w:szCs w:val="24"/>
        </w:rPr>
        <w:lastRenderedPageBreak/>
        <w:t>A kérelemnek tartalmaznia kell továbbá a vagyonkezelőnek a beruházás megtérítésének módjára vonatkozó javaslatát is. Az elszámolást abban az esetben is szükséges kezdeményezni, ha a vagyonkezelőnek a beruházással kapcsolatban nincs, illetve nem is lehet megtérítési igénye (pl. a vagyonkezelési szerződés kizárta a megtérítés lehetőségét, csak külső forrást használt a vagyonkezelő, stb.) az elvégzett beruházás számviteli és vagyonnyilvántartási rendezése érdekében.</w:t>
      </w:r>
    </w:p>
    <w:p w:rsidR="005945E5" w:rsidRPr="004E76C5" w:rsidRDefault="005945E5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14733F" w:rsidRDefault="005945E5" w:rsidP="0014733F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733F">
        <w:rPr>
          <w:rFonts w:ascii="Times New Roman" w:hAnsi="Times New Roman" w:cs="Times New Roman"/>
          <w:sz w:val="24"/>
          <w:szCs w:val="24"/>
          <w:u w:val="single"/>
        </w:rPr>
        <w:t>Az elszámolás jellegére tekintettel, indokolt esetben, az alábbi dokumentumok csatolását is kérheti az MNV Zrt</w:t>
      </w:r>
      <w:proofErr w:type="gramStart"/>
      <w:r w:rsidRPr="0014733F">
        <w:rPr>
          <w:rFonts w:ascii="Times New Roman" w:hAnsi="Times New Roman" w:cs="Times New Roman"/>
          <w:sz w:val="24"/>
          <w:szCs w:val="24"/>
          <w:u w:val="single"/>
        </w:rPr>
        <w:t>.:</w:t>
      </w:r>
      <w:proofErr w:type="gramEnd"/>
    </w:p>
    <w:p w:rsidR="005945E5" w:rsidRPr="00DA382E" w:rsidRDefault="005945E5" w:rsidP="005945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Default="005945E5" w:rsidP="005945E5">
      <w:pPr>
        <w:pStyle w:val="Listaszerbekezds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82E">
        <w:rPr>
          <w:rFonts w:ascii="Times New Roman" w:hAnsi="Times New Roman" w:cs="Times New Roman"/>
          <w:sz w:val="24"/>
          <w:szCs w:val="24"/>
        </w:rPr>
        <w:t xml:space="preserve">aktiválási jegyzőkönyv, </w:t>
      </w:r>
    </w:p>
    <w:p w:rsidR="005945E5" w:rsidRDefault="005945E5" w:rsidP="005945E5">
      <w:pPr>
        <w:pStyle w:val="Listaszerbekezds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8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beruházás</w:t>
      </w:r>
      <w:r w:rsidRPr="00DA382E">
        <w:rPr>
          <w:rFonts w:ascii="Times New Roman" w:hAnsi="Times New Roman" w:cs="Times New Roman"/>
          <w:sz w:val="24"/>
          <w:szCs w:val="24"/>
        </w:rPr>
        <w:t xml:space="preserve"> műszaki átadás-átvétel jegyzőkönyve;</w:t>
      </w:r>
    </w:p>
    <w:p w:rsidR="005945E5" w:rsidRDefault="005945E5" w:rsidP="005945E5">
      <w:pPr>
        <w:pStyle w:val="Listaszerbekezds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beruházások </w:t>
      </w:r>
      <w:r w:rsidRPr="009C1F67">
        <w:rPr>
          <w:rFonts w:ascii="Times New Roman" w:hAnsi="Times New Roman" w:cs="Times New Roman"/>
          <w:sz w:val="24"/>
          <w:szCs w:val="24"/>
        </w:rPr>
        <w:t>teljes körű műszaki megvalósu</w:t>
      </w:r>
      <w:r>
        <w:rPr>
          <w:rFonts w:ascii="Times New Roman" w:hAnsi="Times New Roman" w:cs="Times New Roman"/>
          <w:sz w:val="24"/>
          <w:szCs w:val="24"/>
        </w:rPr>
        <w:t xml:space="preserve">lását igazoló műszaki ellenőri </w:t>
      </w:r>
      <w:r w:rsidRPr="009C1F67">
        <w:rPr>
          <w:rFonts w:ascii="Times New Roman" w:hAnsi="Times New Roman" w:cs="Times New Roman"/>
          <w:sz w:val="24"/>
          <w:szCs w:val="24"/>
        </w:rPr>
        <w:t>és projektmenedzseri nyilatkozat, amennyiben bevon</w:t>
      </w:r>
      <w:r>
        <w:rPr>
          <w:rFonts w:ascii="Times New Roman" w:hAnsi="Times New Roman" w:cs="Times New Roman"/>
          <w:sz w:val="24"/>
          <w:szCs w:val="24"/>
        </w:rPr>
        <w:t>ásra került a beruházás kapcsán;</w:t>
      </w:r>
    </w:p>
    <w:p w:rsidR="005945E5" w:rsidRPr="009C1F67" w:rsidRDefault="005945E5" w:rsidP="005945E5">
      <w:pPr>
        <w:pStyle w:val="Listaszerbekezds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1F67">
        <w:rPr>
          <w:rFonts w:ascii="Times New Roman" w:hAnsi="Times New Roman"/>
          <w:sz w:val="24"/>
          <w:szCs w:val="24"/>
        </w:rPr>
        <w:t>tételes árazott költségvetés</w:t>
      </w:r>
      <w:r>
        <w:rPr>
          <w:rFonts w:ascii="Times New Roman" w:hAnsi="Times New Roman"/>
          <w:sz w:val="24"/>
          <w:szCs w:val="24"/>
        </w:rPr>
        <w:t>;</w:t>
      </w:r>
    </w:p>
    <w:p w:rsidR="005945E5" w:rsidRPr="00DA382E" w:rsidRDefault="005945E5" w:rsidP="005945E5">
      <w:pPr>
        <w:pStyle w:val="Listaszerbekezds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82E">
        <w:rPr>
          <w:rFonts w:ascii="Times New Roman" w:hAnsi="Times New Roman" w:cs="Times New Roman"/>
          <w:sz w:val="24"/>
          <w:szCs w:val="24"/>
        </w:rPr>
        <w:t>összefoglaló kimutatás a végrehajtott beruházást alátámasztó bizonylatokról (tételenként/számlánként).</w:t>
      </w:r>
    </w:p>
    <w:p w:rsidR="005945E5" w:rsidRPr="00DA382E" w:rsidRDefault="005945E5" w:rsidP="005945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14733F" w:rsidRDefault="005945E5" w:rsidP="0014733F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3F">
        <w:rPr>
          <w:rFonts w:ascii="Times New Roman" w:hAnsi="Times New Roman" w:cs="Times New Roman"/>
          <w:sz w:val="24"/>
          <w:szCs w:val="24"/>
        </w:rPr>
        <w:t xml:space="preserve">A beérkezett kérelmet az MNV Zrt. megvizsgálja. Amennyiben hiánypótlás szükséges, úgy a kérelem beérkezésétől számított 10 munkanapon belül hiánypótlási felhívást küld ki a kérelmező részére. A hiánypótlást addig kell ismételni, amíg az összes, jelen tájékoztatóban felsorolt dokumentum benyújtásra nem kerül. </w:t>
      </w:r>
    </w:p>
    <w:p w:rsidR="005945E5" w:rsidRDefault="005945E5" w:rsidP="005945E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14733F" w:rsidRDefault="005945E5" w:rsidP="0014733F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3F">
        <w:rPr>
          <w:rFonts w:ascii="Times New Roman" w:hAnsi="Times New Roman" w:cs="Times New Roman"/>
          <w:sz w:val="24"/>
          <w:szCs w:val="24"/>
        </w:rPr>
        <w:t>Amennyiben a rendelkezésre álló dokumentumok alapján az állapítható meg, hogy az elszámolás akadályba ütközik, az MNV Zrt. megvizsgálja az akadály elhárításának lehetséges módjait és gondoskodik – amennyiben az lehetséges – azok elhárításáról. Az akadályról az MNV Zrt. a vagyonkezelőt tájékoztatja.</w:t>
      </w:r>
    </w:p>
    <w:p w:rsidR="005945E5" w:rsidRDefault="005945E5" w:rsidP="005945E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E5" w:rsidRPr="0014733F" w:rsidRDefault="005945E5" w:rsidP="0014733F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33F">
        <w:rPr>
          <w:rFonts w:ascii="Times New Roman" w:hAnsi="Times New Roman" w:cs="Times New Roman"/>
          <w:sz w:val="24"/>
          <w:szCs w:val="24"/>
        </w:rPr>
        <w:t xml:space="preserve">Amennyiben az elszámolásnak további akadálya nincs és a tejes körű </w:t>
      </w:r>
      <w:proofErr w:type="gramStart"/>
      <w:r w:rsidRPr="0014733F">
        <w:rPr>
          <w:rFonts w:ascii="Times New Roman" w:hAnsi="Times New Roman" w:cs="Times New Roman"/>
          <w:sz w:val="24"/>
          <w:szCs w:val="24"/>
        </w:rPr>
        <w:t>kérelem rendelkezésre</w:t>
      </w:r>
      <w:proofErr w:type="gramEnd"/>
      <w:r w:rsidRPr="0014733F">
        <w:rPr>
          <w:rFonts w:ascii="Times New Roman" w:hAnsi="Times New Roman" w:cs="Times New Roman"/>
          <w:sz w:val="24"/>
          <w:szCs w:val="24"/>
        </w:rPr>
        <w:t xml:space="preserve"> áll, az MNV Zrt. döntést hoz az elszámolásról, valamint az elszámolási megállapodás elfogadásáról.</w:t>
      </w:r>
    </w:p>
    <w:p w:rsidR="0014733F" w:rsidRDefault="0014733F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Pr="00D23E8B" w:rsidRDefault="00D23E8B" w:rsidP="00D23E8B">
      <w:pPr>
        <w:pStyle w:val="Listaszerbekezds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E8B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Toc497153531"/>
      <w:bookmarkStart w:id="19" w:name="_Toc495563978"/>
      <w:bookmarkStart w:id="20" w:name="_Toc497833789"/>
      <w:r w:rsidRPr="00D23E8B">
        <w:rPr>
          <w:rFonts w:ascii="Times New Roman" w:hAnsi="Times New Roman" w:cs="Times New Roman"/>
          <w:b/>
          <w:sz w:val="28"/>
          <w:szCs w:val="28"/>
        </w:rPr>
        <w:t>Beruházások elszámolásának módjai</w:t>
      </w:r>
      <w:bookmarkEnd w:id="18"/>
      <w:bookmarkEnd w:id="19"/>
      <w:bookmarkEnd w:id="20"/>
    </w:p>
    <w:p w:rsidR="00D23E8B" w:rsidRDefault="00D23E8B" w:rsidP="00594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elszámolási kötelezettséggel kapott külső forrást az MNV Zrt. a Vhr. 18. § (4) bekezdése értelmében nem téríti meg.</w:t>
      </w:r>
    </w:p>
    <w:p w:rsidR="00D23E8B" w:rsidRDefault="00D23E8B" w:rsidP="00D23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pStyle w:val="Listaszerbekezds"/>
        <w:numPr>
          <w:ilvl w:val="3"/>
          <w:numId w:val="24"/>
        </w:num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MNV Zrt. a beruházás saját forrás összegét amennyiben a vagyonkezelőnek fennálló visszapótlási kötelezettsége van elsődlegesen a vagyonkezelő visszapótlási kötelezettségébe számítja be. A visszapótlási kötelezettséget csak az elvégzett beruházáshoz felhasznált saját forrás összegével lehet beszámítás útján csökkenteni.</w:t>
      </w: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vagyonkezelő alapfeladatként vagy főtevékenységként </w:t>
      </w:r>
      <w:r>
        <w:rPr>
          <w:rFonts w:ascii="Times New Roman" w:hAnsi="Times New Roman" w:cs="Times New Roman"/>
          <w:sz w:val="24"/>
          <w:szCs w:val="24"/>
          <w:u w:val="single"/>
        </w:rPr>
        <w:t>közfeladatot lát el</w:t>
      </w:r>
      <w:r>
        <w:rPr>
          <w:rFonts w:ascii="Times New Roman" w:hAnsi="Times New Roman" w:cs="Times New Roman"/>
          <w:sz w:val="24"/>
          <w:szCs w:val="24"/>
        </w:rPr>
        <w:t xml:space="preserve">, és 2013. június. 27. napjával bezárólag képződött visszapótlási kötelezettségét teljes összegében legkésőbb 2013. 06. 27. napjával bezárólag nem teljesítette, az MNV Zrt. az elvégzett beruházáshoz felhasznált saját forrás összegét vagyonkezelő fennálló visszapótlási kötelezettségének erejéig a vagyonkezelő visszapótlási kötelezettségébe beszámítja. </w:t>
      </w: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 a vagyonkezelő alapfeladatként vagy főtevékenységként </w:t>
      </w:r>
      <w:r>
        <w:rPr>
          <w:rFonts w:ascii="Times New Roman" w:hAnsi="Times New Roman" w:cs="Times New Roman"/>
          <w:sz w:val="24"/>
          <w:szCs w:val="24"/>
          <w:u w:val="single"/>
        </w:rPr>
        <w:t>nem közfeladatot lát el</w:t>
      </w:r>
      <w:r>
        <w:rPr>
          <w:rFonts w:ascii="Times New Roman" w:hAnsi="Times New Roman" w:cs="Times New Roman"/>
          <w:sz w:val="24"/>
          <w:szCs w:val="24"/>
        </w:rPr>
        <w:t>, az MNV Zrt. a saját forrásból létrehozott beruházás összegét a vagyonkezelőnek elszámolási időszak végén fennálló visszapótlási kötelezettségébe számítja be.</w:t>
      </w:r>
    </w:p>
    <w:p w:rsidR="00D23E8B" w:rsidRDefault="00D23E8B" w:rsidP="00D23E8B">
      <w:pPr>
        <w:pStyle w:val="Listaszerbekezds"/>
        <w:tabs>
          <w:tab w:val="left" w:pos="426"/>
        </w:tabs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tabs>
          <w:tab w:val="left" w:pos="426"/>
        </w:tabs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Az MNV Zrt. a beruházás saját forrás összegét másodlagosan, vagyis abban az esetben, ha a vagyonkezelőnek már nem áll fenn az elszámolási időszak végén visszapótlási kötelezettsége, a vagyonkezelőnek MNV Zrt. felé fennálló vagyonkezelési díjtartozásába számítja be.</w:t>
      </w:r>
    </w:p>
    <w:p w:rsidR="00D23E8B" w:rsidRDefault="00D23E8B" w:rsidP="00D23E8B">
      <w:pPr>
        <w:tabs>
          <w:tab w:val="left" w:pos="426"/>
        </w:tabs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tabs>
          <w:tab w:val="left" w:pos="42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MNV Zrt. a vagyonkezelő vagyonkezelési díjtartozásával összefüggésben, abban az esetben nem érvényesít késedelmi kamatot, amennyiben az MNV Zrt. a beruházás megvalósításához a tulajdonosi hozzájárulást – még a vagyonkezelési díjakra vonatkozó számlák fizetési határidejének lejárta előtt – kiadta és a vagyonkezelő vagyonkezelési szerződése rögzíti, hogy az elszámolásra sor kerülhet vagyonkezelési díjba történő beszámítás útján, így a vagyonkezelő részéről a vagyonkezelési díj megfizetése kapcsán késedelembe esésre nem került sor.</w:t>
      </w:r>
    </w:p>
    <w:p w:rsidR="00D23E8B" w:rsidRDefault="00D23E8B" w:rsidP="00D23E8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tabs>
          <w:tab w:val="left" w:pos="426"/>
        </w:tabs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Az MNV Zrt. a beruházáshoz felhasznált saját forrás a) és b) szerinti beszámítást követően fennmaradó összegét meg fizetheti a vagyonkezelő részére vagy annak későbbi rendezési módjáról állapodik meg a vagyonkezelővel. </w:t>
      </w: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MNV Zrt. forráshiány miatt nem tudja a beruházással összefüggésben keletkezett kötelezettségét teljesíteni, annak pénzügyi rendezéséről az MNV Zrt. és a vagyonkezelő az elszámolási megállapodásban megállapodik egymással.</w:t>
      </w:r>
    </w:p>
    <w:p w:rsidR="00D23E8B" w:rsidRDefault="00D23E8B" w:rsidP="00D23E8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772AA" w:rsidRPr="009D2357" w:rsidRDefault="00D23E8B" w:rsidP="007772AA">
      <w:pPr>
        <w:pStyle w:val="Listaszerbekezds"/>
        <w:numPr>
          <w:ilvl w:val="0"/>
          <w:numId w:val="2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vagyonkezelő az MNV Zrt. által – vagyonkezelési díjtartozás, vagy egyéb kötelezettség beszámításával, illetve pénzügyi rendezés útján – megtérítendő beruházás összegében az Áfa tv. értékesítésre vonatkozó szabályai, illetve az elszámolási megállapodás mellékletét képező Áfa-nyilatkozat szerint számlát köteles kiállítani, ahol a számla teljesítési napja az elszámolási megállapodás aláírásának dátuma.</w:t>
      </w:r>
    </w:p>
    <w:p w:rsidR="007772AA" w:rsidRDefault="007772AA" w:rsidP="0077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E8B" w:rsidRPr="009D2357" w:rsidRDefault="007772AA" w:rsidP="009D2357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97833790"/>
      <w:r w:rsidRPr="009D2357">
        <w:rPr>
          <w:rFonts w:ascii="Times New Roman" w:hAnsi="Times New Roman" w:cs="Times New Roman"/>
          <w:color w:val="auto"/>
          <w:sz w:val="24"/>
          <w:szCs w:val="24"/>
        </w:rPr>
        <w:t>Mellékletek:</w:t>
      </w:r>
      <w:bookmarkEnd w:id="21"/>
    </w:p>
    <w:p w:rsidR="007772AA" w:rsidRDefault="007772AA" w:rsidP="007772A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72AA">
        <w:rPr>
          <w:rFonts w:ascii="Times New Roman" w:hAnsi="Times New Roman" w:cs="Times New Roman"/>
        </w:rPr>
        <w:t>Formanyomtatvány a Vhr. 9/A. § (1) bekezdése szerinti előzetes engedély (tulajdonosi hozzájárulás) kéréséhez</w:t>
      </w:r>
    </w:p>
    <w:p w:rsidR="007772AA" w:rsidRDefault="007772AA" w:rsidP="007772A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Elszámolási megállapodás-minta</w:t>
      </w:r>
    </w:p>
    <w:p w:rsidR="00077514" w:rsidRDefault="00077514" w:rsidP="0007751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II/1. </w:t>
      </w:r>
      <w:r w:rsidRPr="00077514">
        <w:rPr>
          <w:rFonts w:ascii="Times New Roman" w:hAnsi="Times New Roman" w:cs="Times New Roman"/>
        </w:rPr>
        <w:t>Kimutatás az állami vagyon változásáról</w:t>
      </w:r>
    </w:p>
    <w:p w:rsidR="00077514" w:rsidRDefault="00077514" w:rsidP="0007751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II/2. </w:t>
      </w:r>
      <w:r w:rsidRPr="00077514">
        <w:rPr>
          <w:rFonts w:ascii="Times New Roman" w:hAnsi="Times New Roman" w:cs="Times New Roman"/>
        </w:rPr>
        <w:t>Kimutatás az aktivált eszközökről</w:t>
      </w:r>
    </w:p>
    <w:p w:rsidR="00077514" w:rsidRDefault="00077514" w:rsidP="0007751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II/3. </w:t>
      </w:r>
      <w:r w:rsidRPr="00077514">
        <w:rPr>
          <w:rFonts w:ascii="Times New Roman" w:hAnsi="Times New Roman" w:cs="Times New Roman"/>
        </w:rPr>
        <w:t>Kimutatás a beruházások forrásának összetételéről</w:t>
      </w:r>
    </w:p>
    <w:p w:rsidR="00077514" w:rsidRDefault="00077514" w:rsidP="0007751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II/4. </w:t>
      </w:r>
      <w:r w:rsidRPr="00077514">
        <w:rPr>
          <w:rFonts w:ascii="Times New Roman" w:hAnsi="Times New Roman" w:cs="Times New Roman"/>
        </w:rPr>
        <w:t>Kimutatás a beruházásokról</w:t>
      </w:r>
    </w:p>
    <w:p w:rsidR="00077514" w:rsidRPr="00077514" w:rsidRDefault="00077514" w:rsidP="0007751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II/5. </w:t>
      </w:r>
      <w:r w:rsidRPr="00077514">
        <w:rPr>
          <w:rFonts w:ascii="Times New Roman" w:hAnsi="Times New Roman" w:cs="Times New Roman"/>
        </w:rPr>
        <w:t>Könyvvizsgálói nyilatkozat minta</w:t>
      </w:r>
    </w:p>
    <w:p w:rsidR="007772AA" w:rsidRPr="008A2D93" w:rsidRDefault="007772AA" w:rsidP="007772A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077514">
        <w:rPr>
          <w:rFonts w:ascii="Times New Roman" w:hAnsi="Times New Roman" w:cs="Times New Roman"/>
        </w:rPr>
        <w:t>beruházások előzetes engedélyezéséről szóló szerződés-minta</w:t>
      </w:r>
      <w:r w:rsidR="008A2D93" w:rsidRPr="00077514">
        <w:rPr>
          <w:rFonts w:ascii="Times New Roman" w:hAnsi="Times New Roman" w:cs="Times New Roman"/>
        </w:rPr>
        <w:t xml:space="preserve"> (víziközmű</w:t>
      </w:r>
      <w:r w:rsidR="003C2BF4">
        <w:rPr>
          <w:rFonts w:ascii="Times New Roman" w:hAnsi="Times New Roman" w:cs="Times New Roman"/>
        </w:rPr>
        <w:t>-szolgáltató</w:t>
      </w:r>
      <w:r w:rsidR="008A2D93" w:rsidRPr="00077514">
        <w:rPr>
          <w:rFonts w:ascii="Times New Roman" w:hAnsi="Times New Roman" w:cs="Times New Roman"/>
        </w:rPr>
        <w:t xml:space="preserve"> társaságok</w:t>
      </w:r>
      <w:r w:rsidR="00077514" w:rsidRPr="00077514">
        <w:rPr>
          <w:rFonts w:ascii="Times New Roman" w:hAnsi="Times New Roman" w:cs="Times New Roman"/>
        </w:rPr>
        <w:t xml:space="preserve"> esetén alkalmazandó</w:t>
      </w:r>
      <w:r w:rsidR="008A2D93" w:rsidRPr="00077514">
        <w:rPr>
          <w:rFonts w:ascii="Times New Roman" w:hAnsi="Times New Roman" w:cs="Times New Roman"/>
        </w:rPr>
        <w:t>)</w:t>
      </w:r>
    </w:p>
    <w:p w:rsidR="008A2D93" w:rsidRPr="00077514" w:rsidRDefault="008A2D93" w:rsidP="008A2D93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Elszámolási megállapodás-minta (víziközmű</w:t>
      </w:r>
      <w:r w:rsidR="003C2BF4">
        <w:rPr>
          <w:rFonts w:ascii="Times New Roman" w:hAnsi="Times New Roman" w:cs="Times New Roman"/>
        </w:rPr>
        <w:t>-szolgáltató</w:t>
      </w:r>
      <w:r w:rsidRPr="00077514">
        <w:rPr>
          <w:rFonts w:ascii="Times New Roman" w:hAnsi="Times New Roman" w:cs="Times New Roman"/>
        </w:rPr>
        <w:t xml:space="preserve"> társaságok</w:t>
      </w:r>
      <w:r w:rsidR="00077514" w:rsidRPr="00077514">
        <w:rPr>
          <w:rFonts w:ascii="Times New Roman" w:hAnsi="Times New Roman" w:cs="Times New Roman"/>
        </w:rPr>
        <w:t xml:space="preserve"> esetén alkalmazandó</w:t>
      </w:r>
      <w:r w:rsidRPr="00077514">
        <w:rPr>
          <w:rFonts w:ascii="Times New Roman" w:hAnsi="Times New Roman" w:cs="Times New Roman"/>
        </w:rPr>
        <w:t>)</w:t>
      </w:r>
    </w:p>
    <w:p w:rsidR="00077514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IV/1</w:t>
      </w:r>
      <w:r>
        <w:rPr>
          <w:rFonts w:ascii="Times New Roman" w:hAnsi="Times New Roman" w:cs="Times New Roman"/>
        </w:rPr>
        <w:t xml:space="preserve">. </w:t>
      </w:r>
      <w:r w:rsidRPr="00077514">
        <w:rPr>
          <w:rFonts w:ascii="Times New Roman" w:hAnsi="Times New Roman" w:cs="Times New Roman"/>
        </w:rPr>
        <w:t>Kimutatás az állami vagyon változásáról</w:t>
      </w:r>
    </w:p>
    <w:p w:rsidR="00077514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IV/2. Kimutatás az aktivált eszközökről</w:t>
      </w:r>
    </w:p>
    <w:p w:rsidR="00077514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IV/3. Kimutatás a beruházások forrásának összetételéről</w:t>
      </w:r>
    </w:p>
    <w:p w:rsidR="00077514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IV/4. Kimutatás a beruházásokról</w:t>
      </w:r>
    </w:p>
    <w:p w:rsidR="00077514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IV/5. Könyvvizsgálói nyilatkozat minta</w:t>
      </w:r>
    </w:p>
    <w:p w:rsidR="00F93836" w:rsidRPr="00077514" w:rsidRDefault="00077514" w:rsidP="0007751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077514">
        <w:rPr>
          <w:rFonts w:ascii="Times New Roman" w:hAnsi="Times New Roman" w:cs="Times New Roman"/>
        </w:rPr>
        <w:t>IV/6. Teljességi nyilatkozat</w:t>
      </w:r>
      <w:r>
        <w:rPr>
          <w:rFonts w:ascii="Times New Roman" w:hAnsi="Times New Roman" w:cs="Times New Roman"/>
        </w:rPr>
        <w:t>.</w:t>
      </w:r>
    </w:p>
    <w:sectPr w:rsidR="00F93836" w:rsidRPr="00077514" w:rsidSect="00C51410">
      <w:headerReference w:type="default" r:id="rId21"/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2D" w:rsidRDefault="0015022D" w:rsidP="00565DEB">
      <w:pPr>
        <w:spacing w:after="0" w:line="240" w:lineRule="auto"/>
      </w:pPr>
      <w:r>
        <w:separator/>
      </w:r>
    </w:p>
  </w:endnote>
  <w:endnote w:type="continuationSeparator" w:id="0">
    <w:p w:rsidR="0015022D" w:rsidRDefault="0015022D" w:rsidP="00565DEB">
      <w:pPr>
        <w:spacing w:after="0" w:line="240" w:lineRule="auto"/>
      </w:pPr>
      <w:r>
        <w:continuationSeparator/>
      </w:r>
    </w:p>
  </w:endnote>
  <w:endnote w:type="continuationNotice" w:id="1">
    <w:p w:rsidR="0015022D" w:rsidRDefault="00150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D8" w:rsidRDefault="004A02D8">
    <w:pPr>
      <w:pStyle w:val="Fejlcvagylbjegyzet0"/>
      <w:framePr w:h="192" w:wrap="none" w:vAnchor="text" w:hAnchor="page" w:x="1925" w:y="-706"/>
      <w:shd w:val="clear" w:color="auto" w:fill="auto"/>
      <w:jc w:val="both"/>
    </w:pPr>
    <w:r>
      <w:rPr>
        <w:rStyle w:val="FejlcvagylbjegyzetTrebuchetMS"/>
      </w:rPr>
      <w:t>Fővárosi Bíróság Cégbírósága, Cégjegyzékszám: Cg. 01 09 867 785</w:t>
    </w:r>
  </w:p>
  <w:p w:rsidR="004A02D8" w:rsidRDefault="004A02D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215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A02D8" w:rsidRPr="00D13020" w:rsidRDefault="004A02D8" w:rsidP="00D13020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130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130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130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00B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130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2D" w:rsidRDefault="0015022D" w:rsidP="00565DEB">
      <w:pPr>
        <w:spacing w:after="0" w:line="240" w:lineRule="auto"/>
      </w:pPr>
      <w:r>
        <w:separator/>
      </w:r>
    </w:p>
  </w:footnote>
  <w:footnote w:type="continuationSeparator" w:id="0">
    <w:p w:rsidR="0015022D" w:rsidRDefault="0015022D" w:rsidP="00565DEB">
      <w:pPr>
        <w:spacing w:after="0" w:line="240" w:lineRule="auto"/>
      </w:pPr>
      <w:r>
        <w:continuationSeparator/>
      </w:r>
    </w:p>
  </w:footnote>
  <w:footnote w:type="continuationNotice" w:id="1">
    <w:p w:rsidR="0015022D" w:rsidRDefault="00150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CF" w:rsidRPr="00AA29CF" w:rsidRDefault="00AA29CF" w:rsidP="00AA29CF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F8"/>
    <w:multiLevelType w:val="hybridMultilevel"/>
    <w:tmpl w:val="9CE0D368"/>
    <w:lvl w:ilvl="0" w:tplc="CD328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5A3289FC">
      <w:start w:val="1"/>
      <w:numFmt w:val="lowerRoman"/>
      <w:lvlText w:val="%3."/>
      <w:lvlJc w:val="right"/>
      <w:pPr>
        <w:ind w:left="2160" w:hanging="180"/>
      </w:pPr>
      <w:rPr>
        <w:i/>
      </w:rPr>
    </w:lvl>
    <w:lvl w:ilvl="3" w:tplc="A05ED782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C6866"/>
    <w:multiLevelType w:val="hybridMultilevel"/>
    <w:tmpl w:val="DA7C774E"/>
    <w:lvl w:ilvl="0" w:tplc="3FE0D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6B2B"/>
    <w:multiLevelType w:val="hybridMultilevel"/>
    <w:tmpl w:val="4B56AF80"/>
    <w:lvl w:ilvl="0" w:tplc="040E0019">
      <w:start w:val="1"/>
      <w:numFmt w:val="lowerLetter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FAD1AD8"/>
    <w:multiLevelType w:val="hybridMultilevel"/>
    <w:tmpl w:val="766EE948"/>
    <w:lvl w:ilvl="0" w:tplc="9D487A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140963"/>
    <w:multiLevelType w:val="hybridMultilevel"/>
    <w:tmpl w:val="D66C6964"/>
    <w:lvl w:ilvl="0" w:tplc="DABE29C2">
      <w:numFmt w:val="bullet"/>
      <w:lvlText w:val=""/>
      <w:lvlJc w:val="left"/>
      <w:pPr>
        <w:ind w:left="2563" w:hanging="360"/>
      </w:pPr>
      <w:rPr>
        <w:rFonts w:ascii="Symbol" w:eastAsia="Calibri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>
    <w:nsid w:val="143039FF"/>
    <w:multiLevelType w:val="hybridMultilevel"/>
    <w:tmpl w:val="C28061D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DABE29C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2" w:tplc="FC4A60FA">
      <w:start w:val="1"/>
      <w:numFmt w:val="decimal"/>
      <w:lvlText w:val="%3."/>
      <w:lvlJc w:val="left"/>
      <w:pPr>
        <w:ind w:left="2340" w:hanging="36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E078E"/>
    <w:multiLevelType w:val="hybridMultilevel"/>
    <w:tmpl w:val="11AEB648"/>
    <w:lvl w:ilvl="0" w:tplc="3FE0D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2566B"/>
    <w:multiLevelType w:val="hybridMultilevel"/>
    <w:tmpl w:val="187CCC1E"/>
    <w:lvl w:ilvl="0" w:tplc="14AA43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szCs w:val="22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175B9"/>
    <w:multiLevelType w:val="hybridMultilevel"/>
    <w:tmpl w:val="9DBA5926"/>
    <w:lvl w:ilvl="0" w:tplc="1BD6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26410"/>
    <w:multiLevelType w:val="hybridMultilevel"/>
    <w:tmpl w:val="0F8CDAE0"/>
    <w:lvl w:ilvl="0" w:tplc="534CE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81204BB6">
      <w:start w:val="4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30BDD"/>
    <w:multiLevelType w:val="hybridMultilevel"/>
    <w:tmpl w:val="3B48A3E6"/>
    <w:lvl w:ilvl="0" w:tplc="227A0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47C12"/>
    <w:multiLevelType w:val="hybridMultilevel"/>
    <w:tmpl w:val="49F6CF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4422B"/>
    <w:multiLevelType w:val="hybridMultilevel"/>
    <w:tmpl w:val="4DDA2398"/>
    <w:lvl w:ilvl="0" w:tplc="DDF453E2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103DC4"/>
    <w:multiLevelType w:val="hybridMultilevel"/>
    <w:tmpl w:val="24DEAC9E"/>
    <w:lvl w:ilvl="0" w:tplc="CD328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5A3289FC">
      <w:start w:val="1"/>
      <w:numFmt w:val="lowerRoman"/>
      <w:lvlText w:val="%3."/>
      <w:lvlJc w:val="right"/>
      <w:pPr>
        <w:ind w:left="2160" w:hanging="180"/>
      </w:pPr>
      <w:rPr>
        <w:i/>
      </w:rPr>
    </w:lvl>
    <w:lvl w:ilvl="3" w:tplc="040E0019">
      <w:start w:val="1"/>
      <w:numFmt w:val="lowerLetter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35154"/>
    <w:multiLevelType w:val="hybridMultilevel"/>
    <w:tmpl w:val="24203D70"/>
    <w:lvl w:ilvl="0" w:tplc="96FA9640">
      <w:start w:val="4"/>
      <w:numFmt w:val="lowerLetter"/>
      <w:lvlText w:val="%1)"/>
      <w:lvlJc w:val="left"/>
      <w:pPr>
        <w:ind w:left="2880" w:hanging="360"/>
      </w:pPr>
      <w:rPr>
        <w:rFonts w:ascii="Times New Roman" w:eastAsiaTheme="minorHAnsi" w:hAnsi="Times New Roman" w:cstheme="minorBid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30931"/>
    <w:multiLevelType w:val="hybridMultilevel"/>
    <w:tmpl w:val="53EA8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81204BB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D14A9"/>
    <w:multiLevelType w:val="hybridMultilevel"/>
    <w:tmpl w:val="DEB0AFDE"/>
    <w:lvl w:ilvl="0" w:tplc="5350A26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8"/>
        <w:szCs w:val="28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12AA4"/>
    <w:multiLevelType w:val="hybridMultilevel"/>
    <w:tmpl w:val="38C68BF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229"/>
    <w:multiLevelType w:val="hybridMultilevel"/>
    <w:tmpl w:val="BD248A78"/>
    <w:lvl w:ilvl="0" w:tplc="95401D04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A3F88"/>
    <w:multiLevelType w:val="hybridMultilevel"/>
    <w:tmpl w:val="135E6A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E06ED"/>
    <w:multiLevelType w:val="hybridMultilevel"/>
    <w:tmpl w:val="9DCC44FA"/>
    <w:lvl w:ilvl="0" w:tplc="A3F0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04AEC"/>
    <w:multiLevelType w:val="hybridMultilevel"/>
    <w:tmpl w:val="FFAC0F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84F27"/>
    <w:multiLevelType w:val="hybridMultilevel"/>
    <w:tmpl w:val="05E8F480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22"/>
  </w:num>
  <w:num w:numId="6">
    <w:abstractNumId w:val="16"/>
  </w:num>
  <w:num w:numId="7">
    <w:abstractNumId w:val="17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2"/>
  </w:num>
  <w:num w:numId="15">
    <w:abstractNumId w:val="10"/>
  </w:num>
  <w:num w:numId="16">
    <w:abstractNumId w:val="2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5"/>
  </w:num>
  <w:num w:numId="22">
    <w:abstractNumId w:val="11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EB"/>
    <w:rsid w:val="00001A2C"/>
    <w:rsid w:val="00004542"/>
    <w:rsid w:val="00010CB1"/>
    <w:rsid w:val="000147EF"/>
    <w:rsid w:val="00016B98"/>
    <w:rsid w:val="00024A42"/>
    <w:rsid w:val="00027DD5"/>
    <w:rsid w:val="000329CB"/>
    <w:rsid w:val="00043D1B"/>
    <w:rsid w:val="000448D7"/>
    <w:rsid w:val="0004729B"/>
    <w:rsid w:val="00047500"/>
    <w:rsid w:val="00051449"/>
    <w:rsid w:val="00055F56"/>
    <w:rsid w:val="00056182"/>
    <w:rsid w:val="0005722D"/>
    <w:rsid w:val="00065A07"/>
    <w:rsid w:val="00067F43"/>
    <w:rsid w:val="00075DAA"/>
    <w:rsid w:val="00076FCA"/>
    <w:rsid w:val="00077514"/>
    <w:rsid w:val="00083CE9"/>
    <w:rsid w:val="000925C3"/>
    <w:rsid w:val="000934C5"/>
    <w:rsid w:val="00094792"/>
    <w:rsid w:val="000A1E32"/>
    <w:rsid w:val="000A2512"/>
    <w:rsid w:val="000A70E2"/>
    <w:rsid w:val="000B087E"/>
    <w:rsid w:val="000B379B"/>
    <w:rsid w:val="000C0565"/>
    <w:rsid w:val="000C150D"/>
    <w:rsid w:val="000C24AF"/>
    <w:rsid w:val="000E1C82"/>
    <w:rsid w:val="000E3641"/>
    <w:rsid w:val="000F67E4"/>
    <w:rsid w:val="00104853"/>
    <w:rsid w:val="001108ED"/>
    <w:rsid w:val="00110F31"/>
    <w:rsid w:val="001136E8"/>
    <w:rsid w:val="001155BB"/>
    <w:rsid w:val="00122666"/>
    <w:rsid w:val="0012578E"/>
    <w:rsid w:val="00136F98"/>
    <w:rsid w:val="00137711"/>
    <w:rsid w:val="00145D2E"/>
    <w:rsid w:val="0014733F"/>
    <w:rsid w:val="00147C1B"/>
    <w:rsid w:val="0015022D"/>
    <w:rsid w:val="001516B8"/>
    <w:rsid w:val="001556C0"/>
    <w:rsid w:val="0016551E"/>
    <w:rsid w:val="0017451E"/>
    <w:rsid w:val="001763E2"/>
    <w:rsid w:val="00176E08"/>
    <w:rsid w:val="00177533"/>
    <w:rsid w:val="00177F9D"/>
    <w:rsid w:val="00180460"/>
    <w:rsid w:val="001815A1"/>
    <w:rsid w:val="001855CC"/>
    <w:rsid w:val="00185E2F"/>
    <w:rsid w:val="001861DC"/>
    <w:rsid w:val="00196681"/>
    <w:rsid w:val="001A1E52"/>
    <w:rsid w:val="001A385C"/>
    <w:rsid w:val="001B1B59"/>
    <w:rsid w:val="001B4495"/>
    <w:rsid w:val="001C12B1"/>
    <w:rsid w:val="001C7950"/>
    <w:rsid w:val="001D305B"/>
    <w:rsid w:val="001D7F9A"/>
    <w:rsid w:val="001E319F"/>
    <w:rsid w:val="001E65BA"/>
    <w:rsid w:val="001F3B1A"/>
    <w:rsid w:val="001F457A"/>
    <w:rsid w:val="0020338C"/>
    <w:rsid w:val="00203848"/>
    <w:rsid w:val="002105F7"/>
    <w:rsid w:val="002142AD"/>
    <w:rsid w:val="00224FAE"/>
    <w:rsid w:val="00225E02"/>
    <w:rsid w:val="002273EA"/>
    <w:rsid w:val="002311EF"/>
    <w:rsid w:val="00237498"/>
    <w:rsid w:val="002400E7"/>
    <w:rsid w:val="00241179"/>
    <w:rsid w:val="00241FB4"/>
    <w:rsid w:val="002444AE"/>
    <w:rsid w:val="00244EB5"/>
    <w:rsid w:val="00250683"/>
    <w:rsid w:val="00251865"/>
    <w:rsid w:val="0026056F"/>
    <w:rsid w:val="00265424"/>
    <w:rsid w:val="00265C8D"/>
    <w:rsid w:val="0027087B"/>
    <w:rsid w:val="002712B4"/>
    <w:rsid w:val="002717A7"/>
    <w:rsid w:val="00285925"/>
    <w:rsid w:val="0029143D"/>
    <w:rsid w:val="0029318E"/>
    <w:rsid w:val="002A1532"/>
    <w:rsid w:val="002A3A03"/>
    <w:rsid w:val="002A5224"/>
    <w:rsid w:val="002C7032"/>
    <w:rsid w:val="002C79B1"/>
    <w:rsid w:val="002D0526"/>
    <w:rsid w:val="002D0655"/>
    <w:rsid w:val="002D4E0B"/>
    <w:rsid w:val="002E1340"/>
    <w:rsid w:val="002E3F19"/>
    <w:rsid w:val="002E42E6"/>
    <w:rsid w:val="0030359D"/>
    <w:rsid w:val="0031515C"/>
    <w:rsid w:val="003160C8"/>
    <w:rsid w:val="00324853"/>
    <w:rsid w:val="0033255E"/>
    <w:rsid w:val="00332973"/>
    <w:rsid w:val="00333542"/>
    <w:rsid w:val="003367D9"/>
    <w:rsid w:val="00336A16"/>
    <w:rsid w:val="003440E1"/>
    <w:rsid w:val="00361C62"/>
    <w:rsid w:val="00366585"/>
    <w:rsid w:val="00366701"/>
    <w:rsid w:val="0037599E"/>
    <w:rsid w:val="0037644D"/>
    <w:rsid w:val="00376BEC"/>
    <w:rsid w:val="00377922"/>
    <w:rsid w:val="00381734"/>
    <w:rsid w:val="00383200"/>
    <w:rsid w:val="0038425E"/>
    <w:rsid w:val="003866DE"/>
    <w:rsid w:val="00395B07"/>
    <w:rsid w:val="003A6809"/>
    <w:rsid w:val="003A74BE"/>
    <w:rsid w:val="003B20AF"/>
    <w:rsid w:val="003B7FCE"/>
    <w:rsid w:val="003C2BF4"/>
    <w:rsid w:val="003C3390"/>
    <w:rsid w:val="003C5429"/>
    <w:rsid w:val="003C68DD"/>
    <w:rsid w:val="003C7ED2"/>
    <w:rsid w:val="003D525F"/>
    <w:rsid w:val="003D5CB5"/>
    <w:rsid w:val="003D5E1A"/>
    <w:rsid w:val="003E1403"/>
    <w:rsid w:val="003E5D9A"/>
    <w:rsid w:val="003F1C3C"/>
    <w:rsid w:val="003F3044"/>
    <w:rsid w:val="003F4F68"/>
    <w:rsid w:val="003F5440"/>
    <w:rsid w:val="00401CD0"/>
    <w:rsid w:val="00407B90"/>
    <w:rsid w:val="004149B6"/>
    <w:rsid w:val="00417A81"/>
    <w:rsid w:val="00420217"/>
    <w:rsid w:val="004301EE"/>
    <w:rsid w:val="00433FDF"/>
    <w:rsid w:val="00435F4A"/>
    <w:rsid w:val="00440C65"/>
    <w:rsid w:val="00441AFD"/>
    <w:rsid w:val="00442E23"/>
    <w:rsid w:val="00444ED5"/>
    <w:rsid w:val="00450EAD"/>
    <w:rsid w:val="00451D25"/>
    <w:rsid w:val="00462180"/>
    <w:rsid w:val="0046297B"/>
    <w:rsid w:val="00463B34"/>
    <w:rsid w:val="004671A3"/>
    <w:rsid w:val="00470417"/>
    <w:rsid w:val="00474EB1"/>
    <w:rsid w:val="004818EA"/>
    <w:rsid w:val="00494CEE"/>
    <w:rsid w:val="004A02D8"/>
    <w:rsid w:val="004A16FE"/>
    <w:rsid w:val="004A533E"/>
    <w:rsid w:val="004A6414"/>
    <w:rsid w:val="004B3952"/>
    <w:rsid w:val="004B5727"/>
    <w:rsid w:val="004C07F6"/>
    <w:rsid w:val="004C1041"/>
    <w:rsid w:val="004C2364"/>
    <w:rsid w:val="004C3A47"/>
    <w:rsid w:val="004C7A89"/>
    <w:rsid w:val="004D0A09"/>
    <w:rsid w:val="004D2B87"/>
    <w:rsid w:val="004D7DEA"/>
    <w:rsid w:val="004E1A8B"/>
    <w:rsid w:val="004E35F0"/>
    <w:rsid w:val="004E3721"/>
    <w:rsid w:val="004F12D8"/>
    <w:rsid w:val="004F1902"/>
    <w:rsid w:val="004F27CE"/>
    <w:rsid w:val="004F456B"/>
    <w:rsid w:val="004F7D05"/>
    <w:rsid w:val="00504CDC"/>
    <w:rsid w:val="00510ACA"/>
    <w:rsid w:val="00510B59"/>
    <w:rsid w:val="0051281C"/>
    <w:rsid w:val="005143E4"/>
    <w:rsid w:val="005170C7"/>
    <w:rsid w:val="0052002E"/>
    <w:rsid w:val="005277E6"/>
    <w:rsid w:val="005312AB"/>
    <w:rsid w:val="0053195C"/>
    <w:rsid w:val="0053350B"/>
    <w:rsid w:val="0053495B"/>
    <w:rsid w:val="005357BA"/>
    <w:rsid w:val="00543BC5"/>
    <w:rsid w:val="005470B8"/>
    <w:rsid w:val="00547243"/>
    <w:rsid w:val="00552C1B"/>
    <w:rsid w:val="00561F94"/>
    <w:rsid w:val="00562B83"/>
    <w:rsid w:val="00565DEB"/>
    <w:rsid w:val="00583A33"/>
    <w:rsid w:val="0058461A"/>
    <w:rsid w:val="0058462F"/>
    <w:rsid w:val="005939AE"/>
    <w:rsid w:val="005944ED"/>
    <w:rsid w:val="005945E5"/>
    <w:rsid w:val="00596648"/>
    <w:rsid w:val="005A085E"/>
    <w:rsid w:val="005A3DA5"/>
    <w:rsid w:val="005A3F69"/>
    <w:rsid w:val="005B22A2"/>
    <w:rsid w:val="005B4C10"/>
    <w:rsid w:val="005B5359"/>
    <w:rsid w:val="005C5559"/>
    <w:rsid w:val="005C79E6"/>
    <w:rsid w:val="005D0C89"/>
    <w:rsid w:val="005D48F3"/>
    <w:rsid w:val="005E192F"/>
    <w:rsid w:val="005E65E7"/>
    <w:rsid w:val="005F09F9"/>
    <w:rsid w:val="005F680B"/>
    <w:rsid w:val="0060096F"/>
    <w:rsid w:val="00604E63"/>
    <w:rsid w:val="00614619"/>
    <w:rsid w:val="00617AF7"/>
    <w:rsid w:val="00630A44"/>
    <w:rsid w:val="00632F4C"/>
    <w:rsid w:val="00635E71"/>
    <w:rsid w:val="00642363"/>
    <w:rsid w:val="00643568"/>
    <w:rsid w:val="0064698A"/>
    <w:rsid w:val="00651BC7"/>
    <w:rsid w:val="00665B5E"/>
    <w:rsid w:val="00666811"/>
    <w:rsid w:val="00667CD5"/>
    <w:rsid w:val="00671991"/>
    <w:rsid w:val="00674EB7"/>
    <w:rsid w:val="00683760"/>
    <w:rsid w:val="00687497"/>
    <w:rsid w:val="00691129"/>
    <w:rsid w:val="0069229C"/>
    <w:rsid w:val="00693235"/>
    <w:rsid w:val="006A0D7E"/>
    <w:rsid w:val="006A4A97"/>
    <w:rsid w:val="006A7BC3"/>
    <w:rsid w:val="006B1BF2"/>
    <w:rsid w:val="006B1CDF"/>
    <w:rsid w:val="006B6D48"/>
    <w:rsid w:val="006B71AE"/>
    <w:rsid w:val="006C08CB"/>
    <w:rsid w:val="006C347E"/>
    <w:rsid w:val="006C3A15"/>
    <w:rsid w:val="006C6281"/>
    <w:rsid w:val="006D2BB1"/>
    <w:rsid w:val="006D3F43"/>
    <w:rsid w:val="006D561A"/>
    <w:rsid w:val="006D7461"/>
    <w:rsid w:val="006E0C55"/>
    <w:rsid w:val="006E2F35"/>
    <w:rsid w:val="006E4DD3"/>
    <w:rsid w:val="006E7B80"/>
    <w:rsid w:val="00702A0C"/>
    <w:rsid w:val="00704D94"/>
    <w:rsid w:val="00706894"/>
    <w:rsid w:val="00707272"/>
    <w:rsid w:val="007124D8"/>
    <w:rsid w:val="0071752B"/>
    <w:rsid w:val="00732792"/>
    <w:rsid w:val="0074640F"/>
    <w:rsid w:val="00746B1F"/>
    <w:rsid w:val="00750B37"/>
    <w:rsid w:val="007511DA"/>
    <w:rsid w:val="00753673"/>
    <w:rsid w:val="00761277"/>
    <w:rsid w:val="00763C45"/>
    <w:rsid w:val="00765E2A"/>
    <w:rsid w:val="00766057"/>
    <w:rsid w:val="00770C9A"/>
    <w:rsid w:val="00772384"/>
    <w:rsid w:val="007772AA"/>
    <w:rsid w:val="00781F01"/>
    <w:rsid w:val="007840ED"/>
    <w:rsid w:val="00784975"/>
    <w:rsid w:val="00785A24"/>
    <w:rsid w:val="00787BF0"/>
    <w:rsid w:val="007925E8"/>
    <w:rsid w:val="007935CA"/>
    <w:rsid w:val="00793C1E"/>
    <w:rsid w:val="007943EE"/>
    <w:rsid w:val="00797EA6"/>
    <w:rsid w:val="007A2AF8"/>
    <w:rsid w:val="007A48DF"/>
    <w:rsid w:val="007A50EA"/>
    <w:rsid w:val="007B6433"/>
    <w:rsid w:val="007B663B"/>
    <w:rsid w:val="007C3EA8"/>
    <w:rsid w:val="007D0BDB"/>
    <w:rsid w:val="007D4831"/>
    <w:rsid w:val="007E29AB"/>
    <w:rsid w:val="007E4E7B"/>
    <w:rsid w:val="007E4EA5"/>
    <w:rsid w:val="007E7ABC"/>
    <w:rsid w:val="007E7D80"/>
    <w:rsid w:val="007F2D88"/>
    <w:rsid w:val="007F6AC9"/>
    <w:rsid w:val="008041D5"/>
    <w:rsid w:val="008061AC"/>
    <w:rsid w:val="008064C0"/>
    <w:rsid w:val="008142FD"/>
    <w:rsid w:val="00822F13"/>
    <w:rsid w:val="00824706"/>
    <w:rsid w:val="00825893"/>
    <w:rsid w:val="00831B18"/>
    <w:rsid w:val="00831E63"/>
    <w:rsid w:val="00837FF7"/>
    <w:rsid w:val="0084189D"/>
    <w:rsid w:val="0084261A"/>
    <w:rsid w:val="00845C20"/>
    <w:rsid w:val="00845FFB"/>
    <w:rsid w:val="00850405"/>
    <w:rsid w:val="0085101E"/>
    <w:rsid w:val="00855E6F"/>
    <w:rsid w:val="00861A6C"/>
    <w:rsid w:val="00862483"/>
    <w:rsid w:val="00863490"/>
    <w:rsid w:val="008672E1"/>
    <w:rsid w:val="00871094"/>
    <w:rsid w:val="0087566A"/>
    <w:rsid w:val="00880485"/>
    <w:rsid w:val="008831EC"/>
    <w:rsid w:val="00885399"/>
    <w:rsid w:val="008872A5"/>
    <w:rsid w:val="00894EFC"/>
    <w:rsid w:val="008A2D93"/>
    <w:rsid w:val="008B3CB0"/>
    <w:rsid w:val="008B3E0C"/>
    <w:rsid w:val="008C0E87"/>
    <w:rsid w:val="008C66C1"/>
    <w:rsid w:val="008C6DE3"/>
    <w:rsid w:val="008D0EB6"/>
    <w:rsid w:val="008D133B"/>
    <w:rsid w:val="008D680E"/>
    <w:rsid w:val="008E1E21"/>
    <w:rsid w:val="008E33DF"/>
    <w:rsid w:val="008E340C"/>
    <w:rsid w:val="008E36B9"/>
    <w:rsid w:val="008E3A50"/>
    <w:rsid w:val="008E3D1F"/>
    <w:rsid w:val="008E607A"/>
    <w:rsid w:val="008F0D89"/>
    <w:rsid w:val="008F11FF"/>
    <w:rsid w:val="008F6F5E"/>
    <w:rsid w:val="0090267E"/>
    <w:rsid w:val="00905E9D"/>
    <w:rsid w:val="00916FFD"/>
    <w:rsid w:val="00917C66"/>
    <w:rsid w:val="00917F16"/>
    <w:rsid w:val="0092019F"/>
    <w:rsid w:val="0092205B"/>
    <w:rsid w:val="00930B0F"/>
    <w:rsid w:val="009314D4"/>
    <w:rsid w:val="00933390"/>
    <w:rsid w:val="0093481F"/>
    <w:rsid w:val="00934AFB"/>
    <w:rsid w:val="00936217"/>
    <w:rsid w:val="00953DCE"/>
    <w:rsid w:val="00956A62"/>
    <w:rsid w:val="00965EBD"/>
    <w:rsid w:val="00982D04"/>
    <w:rsid w:val="00984B64"/>
    <w:rsid w:val="00985CBF"/>
    <w:rsid w:val="0098763A"/>
    <w:rsid w:val="00995242"/>
    <w:rsid w:val="009964D0"/>
    <w:rsid w:val="00997EBC"/>
    <w:rsid w:val="009A1493"/>
    <w:rsid w:val="009B2B38"/>
    <w:rsid w:val="009C7DD7"/>
    <w:rsid w:val="009D0190"/>
    <w:rsid w:val="009D2357"/>
    <w:rsid w:val="009D560B"/>
    <w:rsid w:val="009D6993"/>
    <w:rsid w:val="009E0F0F"/>
    <w:rsid w:val="009E6837"/>
    <w:rsid w:val="00A017E1"/>
    <w:rsid w:val="00A03972"/>
    <w:rsid w:val="00A104E7"/>
    <w:rsid w:val="00A216FF"/>
    <w:rsid w:val="00A27542"/>
    <w:rsid w:val="00A32949"/>
    <w:rsid w:val="00A337C4"/>
    <w:rsid w:val="00A33A7D"/>
    <w:rsid w:val="00A3615F"/>
    <w:rsid w:val="00A40E46"/>
    <w:rsid w:val="00A44419"/>
    <w:rsid w:val="00A47ECE"/>
    <w:rsid w:val="00A5106C"/>
    <w:rsid w:val="00A513D6"/>
    <w:rsid w:val="00A532EF"/>
    <w:rsid w:val="00A56F84"/>
    <w:rsid w:val="00A67913"/>
    <w:rsid w:val="00A83150"/>
    <w:rsid w:val="00A85360"/>
    <w:rsid w:val="00A96D08"/>
    <w:rsid w:val="00AA29CF"/>
    <w:rsid w:val="00AA58FA"/>
    <w:rsid w:val="00AB10E9"/>
    <w:rsid w:val="00AC034B"/>
    <w:rsid w:val="00AC3919"/>
    <w:rsid w:val="00AC6130"/>
    <w:rsid w:val="00AC7145"/>
    <w:rsid w:val="00AC73B6"/>
    <w:rsid w:val="00AD52F8"/>
    <w:rsid w:val="00AD631A"/>
    <w:rsid w:val="00AD682E"/>
    <w:rsid w:val="00AE2E26"/>
    <w:rsid w:val="00AE41DD"/>
    <w:rsid w:val="00AE5A7F"/>
    <w:rsid w:val="00AF114E"/>
    <w:rsid w:val="00AF11C5"/>
    <w:rsid w:val="00AF22CD"/>
    <w:rsid w:val="00AF4137"/>
    <w:rsid w:val="00AF5466"/>
    <w:rsid w:val="00AF56CF"/>
    <w:rsid w:val="00B031B9"/>
    <w:rsid w:val="00B03B91"/>
    <w:rsid w:val="00B0516D"/>
    <w:rsid w:val="00B06CBF"/>
    <w:rsid w:val="00B14E71"/>
    <w:rsid w:val="00B17434"/>
    <w:rsid w:val="00B22206"/>
    <w:rsid w:val="00B23723"/>
    <w:rsid w:val="00B23CDA"/>
    <w:rsid w:val="00B35CA9"/>
    <w:rsid w:val="00B42767"/>
    <w:rsid w:val="00B4315B"/>
    <w:rsid w:val="00B451D2"/>
    <w:rsid w:val="00B54582"/>
    <w:rsid w:val="00B547A9"/>
    <w:rsid w:val="00B604A0"/>
    <w:rsid w:val="00B817AF"/>
    <w:rsid w:val="00B81BF3"/>
    <w:rsid w:val="00B84235"/>
    <w:rsid w:val="00B85C0C"/>
    <w:rsid w:val="00B86DFB"/>
    <w:rsid w:val="00B906CE"/>
    <w:rsid w:val="00B9351E"/>
    <w:rsid w:val="00B95892"/>
    <w:rsid w:val="00B958F8"/>
    <w:rsid w:val="00BA0A3E"/>
    <w:rsid w:val="00BA487F"/>
    <w:rsid w:val="00BA60E1"/>
    <w:rsid w:val="00BB0150"/>
    <w:rsid w:val="00BB3A20"/>
    <w:rsid w:val="00BB426B"/>
    <w:rsid w:val="00BB4626"/>
    <w:rsid w:val="00BB736D"/>
    <w:rsid w:val="00BB73F3"/>
    <w:rsid w:val="00BC385D"/>
    <w:rsid w:val="00BC4BE9"/>
    <w:rsid w:val="00BC6395"/>
    <w:rsid w:val="00BD0431"/>
    <w:rsid w:val="00BD1B4A"/>
    <w:rsid w:val="00BD4080"/>
    <w:rsid w:val="00BD6804"/>
    <w:rsid w:val="00BE3433"/>
    <w:rsid w:val="00BE3A4D"/>
    <w:rsid w:val="00BE6042"/>
    <w:rsid w:val="00BF23ED"/>
    <w:rsid w:val="00BF589E"/>
    <w:rsid w:val="00BF5DBE"/>
    <w:rsid w:val="00BF5E32"/>
    <w:rsid w:val="00BF6177"/>
    <w:rsid w:val="00C00A79"/>
    <w:rsid w:val="00C0132E"/>
    <w:rsid w:val="00C03009"/>
    <w:rsid w:val="00C03DA3"/>
    <w:rsid w:val="00C1086E"/>
    <w:rsid w:val="00C10C7E"/>
    <w:rsid w:val="00C13D94"/>
    <w:rsid w:val="00C1646E"/>
    <w:rsid w:val="00C172CC"/>
    <w:rsid w:val="00C25193"/>
    <w:rsid w:val="00C254BD"/>
    <w:rsid w:val="00C26CA6"/>
    <w:rsid w:val="00C30B21"/>
    <w:rsid w:val="00C32CF1"/>
    <w:rsid w:val="00C40295"/>
    <w:rsid w:val="00C441A4"/>
    <w:rsid w:val="00C459AD"/>
    <w:rsid w:val="00C50C33"/>
    <w:rsid w:val="00C51410"/>
    <w:rsid w:val="00C52F03"/>
    <w:rsid w:val="00C71668"/>
    <w:rsid w:val="00C72204"/>
    <w:rsid w:val="00C73454"/>
    <w:rsid w:val="00C76CCF"/>
    <w:rsid w:val="00C80B3F"/>
    <w:rsid w:val="00C82481"/>
    <w:rsid w:val="00C862A4"/>
    <w:rsid w:val="00C9130E"/>
    <w:rsid w:val="00C92EE6"/>
    <w:rsid w:val="00C97152"/>
    <w:rsid w:val="00CA058F"/>
    <w:rsid w:val="00CA311D"/>
    <w:rsid w:val="00CA6835"/>
    <w:rsid w:val="00CB1FA9"/>
    <w:rsid w:val="00CD19EA"/>
    <w:rsid w:val="00CD2530"/>
    <w:rsid w:val="00CD403A"/>
    <w:rsid w:val="00CD416B"/>
    <w:rsid w:val="00CE07E6"/>
    <w:rsid w:val="00CE59C6"/>
    <w:rsid w:val="00CE76BA"/>
    <w:rsid w:val="00CF0C5A"/>
    <w:rsid w:val="00CF1A58"/>
    <w:rsid w:val="00CF3867"/>
    <w:rsid w:val="00CF6BC4"/>
    <w:rsid w:val="00D05A95"/>
    <w:rsid w:val="00D07819"/>
    <w:rsid w:val="00D12F7F"/>
    <w:rsid w:val="00D13020"/>
    <w:rsid w:val="00D21DB3"/>
    <w:rsid w:val="00D23E8B"/>
    <w:rsid w:val="00D31873"/>
    <w:rsid w:val="00D36181"/>
    <w:rsid w:val="00D40BF5"/>
    <w:rsid w:val="00D41CB0"/>
    <w:rsid w:val="00D43D4A"/>
    <w:rsid w:val="00D44BAE"/>
    <w:rsid w:val="00D503F3"/>
    <w:rsid w:val="00D50BA6"/>
    <w:rsid w:val="00D50E0F"/>
    <w:rsid w:val="00D52F2D"/>
    <w:rsid w:val="00D55448"/>
    <w:rsid w:val="00D55AAD"/>
    <w:rsid w:val="00D5718C"/>
    <w:rsid w:val="00D574B7"/>
    <w:rsid w:val="00D61816"/>
    <w:rsid w:val="00D70D91"/>
    <w:rsid w:val="00D737F8"/>
    <w:rsid w:val="00D80096"/>
    <w:rsid w:val="00D81BD5"/>
    <w:rsid w:val="00D821D6"/>
    <w:rsid w:val="00D82F2E"/>
    <w:rsid w:val="00D839C3"/>
    <w:rsid w:val="00D8519C"/>
    <w:rsid w:val="00D860D3"/>
    <w:rsid w:val="00D86CF7"/>
    <w:rsid w:val="00D9462B"/>
    <w:rsid w:val="00D95782"/>
    <w:rsid w:val="00D95B4D"/>
    <w:rsid w:val="00DA6BF6"/>
    <w:rsid w:val="00DB104A"/>
    <w:rsid w:val="00DB188B"/>
    <w:rsid w:val="00DB2D62"/>
    <w:rsid w:val="00DC03AC"/>
    <w:rsid w:val="00DC5316"/>
    <w:rsid w:val="00DC7AAE"/>
    <w:rsid w:val="00DC7C6B"/>
    <w:rsid w:val="00DD7FC7"/>
    <w:rsid w:val="00DE26CB"/>
    <w:rsid w:val="00DF0480"/>
    <w:rsid w:val="00DF69A9"/>
    <w:rsid w:val="00E01081"/>
    <w:rsid w:val="00E02138"/>
    <w:rsid w:val="00E05A5A"/>
    <w:rsid w:val="00E16B15"/>
    <w:rsid w:val="00E27863"/>
    <w:rsid w:val="00E4703B"/>
    <w:rsid w:val="00E5684B"/>
    <w:rsid w:val="00E60C62"/>
    <w:rsid w:val="00E61FF7"/>
    <w:rsid w:val="00E6583A"/>
    <w:rsid w:val="00E66C6E"/>
    <w:rsid w:val="00E738D8"/>
    <w:rsid w:val="00E752FB"/>
    <w:rsid w:val="00E87B47"/>
    <w:rsid w:val="00E9203E"/>
    <w:rsid w:val="00E921F8"/>
    <w:rsid w:val="00EA191F"/>
    <w:rsid w:val="00EA21A5"/>
    <w:rsid w:val="00EA28E8"/>
    <w:rsid w:val="00EA69FA"/>
    <w:rsid w:val="00EA6BB8"/>
    <w:rsid w:val="00EB372D"/>
    <w:rsid w:val="00EB3FF3"/>
    <w:rsid w:val="00EB7BD0"/>
    <w:rsid w:val="00EC06DB"/>
    <w:rsid w:val="00ED1A32"/>
    <w:rsid w:val="00ED5025"/>
    <w:rsid w:val="00EE4209"/>
    <w:rsid w:val="00EE77F3"/>
    <w:rsid w:val="00EF2E35"/>
    <w:rsid w:val="00EF4232"/>
    <w:rsid w:val="00F02378"/>
    <w:rsid w:val="00F07768"/>
    <w:rsid w:val="00F07A1F"/>
    <w:rsid w:val="00F10A63"/>
    <w:rsid w:val="00F10CCB"/>
    <w:rsid w:val="00F230A0"/>
    <w:rsid w:val="00F2459C"/>
    <w:rsid w:val="00F40E1B"/>
    <w:rsid w:val="00F41885"/>
    <w:rsid w:val="00F4528F"/>
    <w:rsid w:val="00F459E6"/>
    <w:rsid w:val="00F523FB"/>
    <w:rsid w:val="00F531F9"/>
    <w:rsid w:val="00F600B8"/>
    <w:rsid w:val="00F61560"/>
    <w:rsid w:val="00F67DDA"/>
    <w:rsid w:val="00F71F42"/>
    <w:rsid w:val="00F752DA"/>
    <w:rsid w:val="00F75CA0"/>
    <w:rsid w:val="00F77029"/>
    <w:rsid w:val="00F93836"/>
    <w:rsid w:val="00FA11F4"/>
    <w:rsid w:val="00FA377D"/>
    <w:rsid w:val="00FA692C"/>
    <w:rsid w:val="00FA6C6C"/>
    <w:rsid w:val="00FB40E6"/>
    <w:rsid w:val="00FC0298"/>
    <w:rsid w:val="00FC0A10"/>
    <w:rsid w:val="00FC209F"/>
    <w:rsid w:val="00FC318D"/>
    <w:rsid w:val="00FC37B8"/>
    <w:rsid w:val="00FC469C"/>
    <w:rsid w:val="00FC7200"/>
    <w:rsid w:val="00FD1092"/>
    <w:rsid w:val="00FD1257"/>
    <w:rsid w:val="00FD1330"/>
    <w:rsid w:val="00FD1B81"/>
    <w:rsid w:val="00FD3E20"/>
    <w:rsid w:val="00FE0C06"/>
    <w:rsid w:val="00FE1D53"/>
    <w:rsid w:val="00FE7B9B"/>
    <w:rsid w:val="00FF0F86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A07"/>
  </w:style>
  <w:style w:type="paragraph" w:styleId="Cmsor1">
    <w:name w:val="heading 1"/>
    <w:basedOn w:val="Norml"/>
    <w:next w:val="Norml"/>
    <w:link w:val="Cmsor1Char"/>
    <w:uiPriority w:val="9"/>
    <w:qFormat/>
    <w:rsid w:val="00565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5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65DEB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D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6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5DEB"/>
  </w:style>
  <w:style w:type="paragraph" w:styleId="llb">
    <w:name w:val="footer"/>
    <w:basedOn w:val="Norml"/>
    <w:link w:val="llbChar"/>
    <w:uiPriority w:val="99"/>
    <w:unhideWhenUsed/>
    <w:rsid w:val="0056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5DEB"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565DEB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qFormat/>
    <w:rsid w:val="001C12B1"/>
    <w:pPr>
      <w:spacing w:after="100"/>
      <w:ind w:left="220"/>
    </w:pPr>
    <w:rPr>
      <w:rFonts w:eastAsiaTheme="minorEastAsia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52F03"/>
    <w:pPr>
      <w:tabs>
        <w:tab w:val="left" w:pos="426"/>
        <w:tab w:val="right" w:leader="dot" w:pos="9062"/>
      </w:tabs>
      <w:spacing w:after="10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1C12B1"/>
    <w:pPr>
      <w:spacing w:after="100"/>
      <w:ind w:left="440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010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10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10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10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108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351E"/>
    <w:pPr>
      <w:spacing w:after="0" w:line="240" w:lineRule="auto"/>
    </w:pPr>
  </w:style>
  <w:style w:type="table" w:styleId="Rcsostblzat">
    <w:name w:val="Table Grid"/>
    <w:basedOn w:val="Normltblzat"/>
    <w:uiPriority w:val="59"/>
    <w:rsid w:val="00EF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462180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Rcsostblzat1">
    <w:name w:val="Rácsos táblázat1"/>
    <w:basedOn w:val="Normltblzat"/>
    <w:next w:val="Rcsostblzat"/>
    <w:rsid w:val="00B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3jellszn">
    <w:name w:val="Light List Accent 3"/>
    <w:basedOn w:val="Normltblzat"/>
    <w:uiPriority w:val="61"/>
    <w:rsid w:val="005470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rnykols3jellszn">
    <w:name w:val="Light Shading Accent 3"/>
    <w:basedOn w:val="Normltblzat"/>
    <w:uiPriority w:val="60"/>
    <w:rsid w:val="005470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Rcsostblzat2">
    <w:name w:val="Rácsos táblázat2"/>
    <w:basedOn w:val="Normltblzat"/>
    <w:next w:val="Rcsostblzat"/>
    <w:uiPriority w:val="59"/>
    <w:rsid w:val="00BE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3jellszn1">
    <w:name w:val="Világos lista – 3. jelölőszín1"/>
    <w:basedOn w:val="Normltblzat"/>
    <w:next w:val="Vilgoslista3jellszn"/>
    <w:uiPriority w:val="61"/>
    <w:rsid w:val="00BE3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Vilgosrnykols3jellszn1">
    <w:name w:val="Világos árnyékolás – 3. jelölőszín1"/>
    <w:basedOn w:val="Normltblzat"/>
    <w:next w:val="Vilgosrnykols3jellszn"/>
    <w:uiPriority w:val="60"/>
    <w:rsid w:val="00BE34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Fejlcvagylbjegyzet">
    <w:name w:val="Fejléc vagy lábjegyzet_"/>
    <w:basedOn w:val="Bekezdsalapbettpusa"/>
    <w:link w:val="Fejlcvagylbjegyzet0"/>
    <w:uiPriority w:val="99"/>
    <w:rsid w:val="00076F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TrebuchetMS">
    <w:name w:val="Fejléc vagy lábjegyzet + Trebuchet MS"/>
    <w:aliases w:val="5,5 pt"/>
    <w:basedOn w:val="Fejlcvagylbjegyzet"/>
    <w:uiPriority w:val="99"/>
    <w:rsid w:val="00076FC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uiPriority w:val="99"/>
    <w:rsid w:val="00076FC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1 Char,Welt L Char"/>
    <w:basedOn w:val="Bekezdsalapbettpusa"/>
    <w:link w:val="Listaszerbekezds"/>
    <w:uiPriority w:val="34"/>
    <w:locked/>
    <w:rsid w:val="00D8519C"/>
  </w:style>
  <w:style w:type="character" w:styleId="Hiperhivatkozs">
    <w:name w:val="Hyperlink"/>
    <w:basedOn w:val="Bekezdsalapbettpusa"/>
    <w:uiPriority w:val="99"/>
    <w:unhideWhenUsed/>
    <w:rsid w:val="00C52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5A07"/>
  </w:style>
  <w:style w:type="paragraph" w:styleId="Cmsor1">
    <w:name w:val="heading 1"/>
    <w:basedOn w:val="Norml"/>
    <w:next w:val="Norml"/>
    <w:link w:val="Cmsor1Char"/>
    <w:uiPriority w:val="9"/>
    <w:qFormat/>
    <w:rsid w:val="00565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5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65DEB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D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6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5DEB"/>
  </w:style>
  <w:style w:type="paragraph" w:styleId="llb">
    <w:name w:val="footer"/>
    <w:basedOn w:val="Norml"/>
    <w:link w:val="llbChar"/>
    <w:uiPriority w:val="99"/>
    <w:unhideWhenUsed/>
    <w:rsid w:val="0056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5DEB"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565DEB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qFormat/>
    <w:rsid w:val="001C12B1"/>
    <w:pPr>
      <w:spacing w:after="100"/>
      <w:ind w:left="220"/>
    </w:pPr>
    <w:rPr>
      <w:rFonts w:eastAsiaTheme="minorEastAsia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52F03"/>
    <w:pPr>
      <w:tabs>
        <w:tab w:val="left" w:pos="426"/>
        <w:tab w:val="right" w:leader="dot" w:pos="9062"/>
      </w:tabs>
      <w:spacing w:after="10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1C12B1"/>
    <w:pPr>
      <w:spacing w:after="100"/>
      <w:ind w:left="440"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010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10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10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10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108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351E"/>
    <w:pPr>
      <w:spacing w:after="0" w:line="240" w:lineRule="auto"/>
    </w:pPr>
  </w:style>
  <w:style w:type="table" w:styleId="Rcsostblzat">
    <w:name w:val="Table Grid"/>
    <w:basedOn w:val="Normltblzat"/>
    <w:uiPriority w:val="59"/>
    <w:rsid w:val="00EF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462180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Rcsostblzat1">
    <w:name w:val="Rácsos táblázat1"/>
    <w:basedOn w:val="Normltblzat"/>
    <w:next w:val="Rcsostblzat"/>
    <w:rsid w:val="00B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3jellszn">
    <w:name w:val="Light List Accent 3"/>
    <w:basedOn w:val="Normltblzat"/>
    <w:uiPriority w:val="61"/>
    <w:rsid w:val="005470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rnykols3jellszn">
    <w:name w:val="Light Shading Accent 3"/>
    <w:basedOn w:val="Normltblzat"/>
    <w:uiPriority w:val="60"/>
    <w:rsid w:val="005470B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Rcsostblzat2">
    <w:name w:val="Rácsos táblázat2"/>
    <w:basedOn w:val="Normltblzat"/>
    <w:next w:val="Rcsostblzat"/>
    <w:uiPriority w:val="59"/>
    <w:rsid w:val="00BE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3jellszn1">
    <w:name w:val="Világos lista – 3. jelölőszín1"/>
    <w:basedOn w:val="Normltblzat"/>
    <w:next w:val="Vilgoslista3jellszn"/>
    <w:uiPriority w:val="61"/>
    <w:rsid w:val="00BE343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Vilgosrnykols3jellszn1">
    <w:name w:val="Világos árnyékolás – 3. jelölőszín1"/>
    <w:basedOn w:val="Normltblzat"/>
    <w:next w:val="Vilgosrnykols3jellszn"/>
    <w:uiPriority w:val="60"/>
    <w:rsid w:val="00BE34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Fejlcvagylbjegyzet">
    <w:name w:val="Fejléc vagy lábjegyzet_"/>
    <w:basedOn w:val="Bekezdsalapbettpusa"/>
    <w:link w:val="Fejlcvagylbjegyzet0"/>
    <w:uiPriority w:val="99"/>
    <w:rsid w:val="00076FC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ejlcvagylbjegyzetTrebuchetMS">
    <w:name w:val="Fejléc vagy lábjegyzet + Trebuchet MS"/>
    <w:aliases w:val="5,5 pt"/>
    <w:basedOn w:val="Fejlcvagylbjegyzet"/>
    <w:uiPriority w:val="99"/>
    <w:rsid w:val="00076FCA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paragraph" w:customStyle="1" w:styleId="Fejlcvagylbjegyzet0">
    <w:name w:val="Fejléc vagy lábjegyzet"/>
    <w:basedOn w:val="Norml"/>
    <w:link w:val="Fejlcvagylbjegyzet"/>
    <w:uiPriority w:val="99"/>
    <w:rsid w:val="00076FC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1 Char,Welt L Char"/>
    <w:basedOn w:val="Bekezdsalapbettpusa"/>
    <w:link w:val="Listaszerbekezds"/>
    <w:uiPriority w:val="34"/>
    <w:locked/>
    <w:rsid w:val="00D8519C"/>
  </w:style>
  <w:style w:type="character" w:styleId="Hiperhivatkozs">
    <w:name w:val="Hyperlink"/>
    <w:basedOn w:val="Bekezdsalapbettpusa"/>
    <w:uiPriority w:val="99"/>
    <w:unhideWhenUsed/>
    <w:rsid w:val="00C52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29BB-7C65-4BD0-870B-72D4A566A1D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D07D5A6-55C6-442D-AA0A-6D9E8A1B455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97B479E-F341-4D9F-A23B-800AE2C6747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01F05B8-AB6B-4A41-900C-FCE60B06B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5E854-8982-4335-B763-CD5EACC058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36B59-3BB0-408C-8A26-1515EF4CA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9A46D-1EEA-449E-9BF7-1F55283F40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573699-4E14-4BC4-AD96-CF14CAB872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B2E8E2-4D20-4F7A-803E-630D303853A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43802CA-F1FF-4EE8-9EAF-A7C861B1CAA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032A2C8-AF4D-4130-BADB-31F375BFADE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42F7F8F-AEF1-4DB2-87EC-87078CE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3306</Words>
  <Characters>22818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Kapor Réka Orsolya</dc:creator>
  <cp:lastModifiedBy>dr. Sass Barna Gergely</cp:lastModifiedBy>
  <cp:revision>3</cp:revision>
  <cp:lastPrinted>2014-06-19T09:26:00Z</cp:lastPrinted>
  <dcterms:created xsi:type="dcterms:W3CDTF">2019-07-30T06:40:00Z</dcterms:created>
  <dcterms:modified xsi:type="dcterms:W3CDTF">2019-07-30T06:41:00Z</dcterms:modified>
</cp:coreProperties>
</file>